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E3" w:rsidRPr="00340F19" w:rsidRDefault="002F35E3" w:rsidP="002F35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УКАЗАНИЯ ЗА УЧАСТИЕ В ПРОЦЕДУРА ЗА ВЪЗЛАГАНЕ НА ОБЩЕСТВЕНА ПОРЪЧКА НА СТОЙНОСТ ПО ЧЛ. 20, АЛ. 3, Т. 2 ОТ ЗОП С ПРЕДМЕТ: „ДОСТАВКА ЧРЕЗ ПЕРИОДИЧНИ ЗАЯВКИ НА РЕАКТИВИ И КОНСУМАТИВИ ЗА КЛИНИЧНА ЛАБОРАТОРИЯ</w:t>
      </w:r>
      <w:r w:rsidRPr="002F35E3">
        <w:rPr>
          <w:rFonts w:ascii="Microsoft Sans Serif" w:eastAsia="Times New Roman" w:hAnsi="Microsoft Sans Serif" w:cs="Microsoft Sans Serif"/>
          <w:sz w:val="24"/>
          <w:szCs w:val="24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ПО </w:t>
      </w:r>
      <w:r w:rsidRPr="00340F1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ДВАНАДЕСЕТ</w:t>
      </w:r>
      <w:r w:rsidR="00964E18" w:rsidRPr="00340F1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Pr="00340F1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ОБОСОБЕНИ ПОЗИЦИИ”</w:t>
      </w:r>
    </w:p>
    <w:p w:rsidR="002F35E3" w:rsidRPr="002F35E3" w:rsidRDefault="002F35E3" w:rsidP="002F35E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0"/>
          <w:tab w:val="left" w:pos="36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0" w:name="bookmark3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ОБЩИ УСЛОВИЯ</w:t>
      </w:r>
      <w:bookmarkEnd w:id="0"/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Тези указания определят правилата за подготовка и представяне на офертите за участие при възлагане на обществена поръчка на стойност по чл. 20, ал. 3, т. 2 от ЗОП с възложител „Диагностично - консултативен център XII - София” ЕООД, както и условията и реда, при които ще се избере изпълнител на поръчката в съответствие със Закона за обществените поръчки (ЗОП) и Правилника за прилагане на Закона за обществените поръчки (ППЗОП).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bookmarkStart w:id="1" w:name="bookmark4"/>
      <w:r w:rsidRPr="002F35E3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bg-BG"/>
        </w:rPr>
        <w:t>Правно основание за провеждане на обществената поръчка</w:t>
      </w:r>
      <w:bookmarkEnd w:id="1"/>
      <w:r w:rsidRPr="002F35E3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en-US" w:eastAsia="bg-BG"/>
        </w:rPr>
        <w:t xml:space="preserve">: </w:t>
      </w: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Чл. 20, ал. 3, т. 2 от ЗОП във връзка с чл. 186 и чл. 187, ал.1 от ЗОП.</w:t>
      </w:r>
      <w:r w:rsidRPr="002F35E3">
        <w:rPr>
          <w:rFonts w:ascii="Times New Roman" w:eastAsia="Times New Roman" w:hAnsi="Times New Roman" w:cs="Times New Roman"/>
          <w:bCs/>
          <w:sz w:val="26"/>
          <w:szCs w:val="26"/>
          <w:lang w:val="en-US"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За неуредените в настоящата обява условия по провеждането на обществената поръчка се прилагат разпоредбите на ЗОП и ППЗОП.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0"/>
          <w:tab w:val="left" w:pos="36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2" w:name="bookmark5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УКАЗАНИЯ ЗА ПОДГОТОВКА НА ОФЕРТИТЕ</w:t>
      </w:r>
      <w:bookmarkEnd w:id="2"/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Участник в процедура за възлагане на обществена поръчка може да бъде всяко българско или чуждестранно физическо или юридическо лице или техни обединения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, както и всяко друго образувание, което има право да изпълнява строителство, доставки или услуги, съгласно законодателството на държавата, в която то е установено.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При подготвяне на офертата всеки участник трябва да се придържа точно към обявените от възложителя условия.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В случай, че участникът е обединение, следва да представи копие на договора за обединение, а когато в договора не е посочено лицето, което представлява участниците в обединението - и документ, подписан от лицата в обединението, в който се посочва представляващия.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bg-BG"/>
        </w:rPr>
        <w:t>Забележка: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В договора за обединение задължително се посочват правата и задълженията на участниците в обединението; разпределението на дейностите и отговорността между партньорите съгласно предмета на обществената поръчка; дейностите, които ще изпълнява всеки член на обединението, партньор</w:t>
      </w:r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a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който ще представлява обединението за целите на обществената поръчка; клауза за солидарна отговорност; както и ангажимент същите лица да останат в обединението до крайния срок на изпълнение на договора.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Не се допускат промени в състава на обединението след крайния срок за подаване на офертата, както и промени във вътрешното разпределение на дейностите между участниците в обединението. Когато в договора за създаването на обединение/консорциум липсват клаузи, гарантиращи изпълнението на горепосочените условия, или състава на обединението се е променил след подаването на офертата - участникът ще бъде отстранен от участие в настоящата обществена поръчка.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Когато участник в обществената поръчка е обединение, което не е юридическо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lastRenderedPageBreak/>
        <w:t>лице, се прилага разпоредбата на чл. 59, ал. 6 от ЗОП. Когато определеният изпълнител е неперсонифицирано обединение на физически и/или юридически лица,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документи, съгласно законодателството на държавата, в която обединението е установено. Лице, което участва в обединение - участник в поръчката, не може да представя самостоятелна оферта. Едно физическо или юридическо лице може да участва само в едно обединение. Обединението може да докаже изпълнението на критериите за подбор с капацитета на трети лица при спазване на условията по чл. 65, ал. 2-4 от ЗОП.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Участник в настоящата обществена поръчка може да използва подизпълнител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. Когато се предвижда участие на подизпълнител, следва да се спазят изискванията на чл. 66 от ЗОП.</w:t>
      </w:r>
    </w:p>
    <w:p w:rsidR="000F25BA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Участниците в процедурата могат да се позовават на капацитета на трети лица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, по отношение на критериите, свързани с технически </w:t>
      </w:r>
      <w:r w:rsidR="000F25BA">
        <w:rPr>
          <w:rFonts w:ascii="Times New Roman" w:eastAsia="Times New Roman" w:hAnsi="Times New Roman" w:cs="Times New Roman"/>
          <w:sz w:val="26"/>
          <w:szCs w:val="26"/>
          <w:lang w:eastAsia="bg-BG"/>
        </w:rPr>
        <w:t>и професионални</w:t>
      </w:r>
      <w:r w:rsidR="000F25BA" w:rsidRPr="000F25BA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способности</w:t>
      </w:r>
      <w:r w:rsidR="000F25BA">
        <w:rPr>
          <w:rFonts w:ascii="Times New Roman" w:eastAsia="Times New Roman" w:hAnsi="Times New Roman" w:cs="Times New Roman"/>
          <w:sz w:val="26"/>
          <w:szCs w:val="26"/>
          <w:lang w:eastAsia="bg-BG"/>
        </w:rPr>
        <w:t>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Клон на чуждестранно лице може да е самостоятелен участник в обществената поръчка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, ако може самостоятелно да подава оферта и да сключва договори, съгласно законодателството на държавата, в която е установен. В тези случаи, ако за доказване на съответствие с изискванията за технически и професионални способности клонът се позовава на ресурсите на търговеца, клонът представя доказателства, че при изпълнение на поръчката ще има на разположение тези ресурси.</w:t>
      </w:r>
    </w:p>
    <w:p w:rsid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Всички оферти се представят на български език.</w:t>
      </w:r>
    </w:p>
    <w:p w:rsidR="009A4812" w:rsidRPr="009A4812" w:rsidRDefault="009A4812" w:rsidP="009A4812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9A4812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Възложителят отстранява участник, за когото е налице някое от обстоятелствата по </w:t>
      </w:r>
      <w:hyperlink r:id="rId9" w:anchor="p39464919" w:tgtFrame="_blank" w:history="1">
        <w:r w:rsidRPr="009A4812">
          <w:rPr>
            <w:rStyle w:val="Hyperlink"/>
            <w:rFonts w:ascii="Times New Roman" w:eastAsia="Times New Roman" w:hAnsi="Times New Roman" w:cs="Times New Roman"/>
            <w:b/>
            <w:color w:val="auto"/>
            <w:sz w:val="26"/>
            <w:szCs w:val="26"/>
            <w:u w:val="none"/>
            <w:lang w:eastAsia="bg-BG"/>
          </w:rPr>
          <w:t>чл. 54, ал. 1</w:t>
        </w:r>
      </w:hyperlink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 от ЗОП</w:t>
      </w:r>
      <w:r w:rsidRPr="009A4812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 и който не отговаря на поставените от възложителя критерии за подбор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.</w:t>
      </w:r>
      <w:r w:rsidRPr="009A4812">
        <w:t xml:space="preserve"> </w:t>
      </w:r>
      <w:r w:rsidRPr="009A4812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Основанията по чл. 54, ал. 1, т. 1, 2 и 7 </w:t>
      </w:r>
      <w:r w:rsid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от ЗОП </w:t>
      </w:r>
      <w:r w:rsidRPr="009A4812">
        <w:rPr>
          <w:rFonts w:ascii="Times New Roman" w:eastAsia="Times New Roman" w:hAnsi="Times New Roman" w:cs="Times New Roman"/>
          <w:sz w:val="26"/>
          <w:szCs w:val="26"/>
          <w:lang w:eastAsia="bg-BG"/>
        </w:rPr>
        <w:t>се отнасят за лицата,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които представляват участника. </w:t>
      </w:r>
      <w:r w:rsidR="00CC1206" w:rsidRP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>Посоченото основание за отстраняване се прилага и когато кандидат или участник в процедурата е обединение от физически и/или юридически лица и за член на обединението са налице обстоятелствата</w:t>
      </w:r>
      <w:r w:rsidR="00CC1206" w:rsidRPr="00CC1206">
        <w:t xml:space="preserve"> </w:t>
      </w:r>
      <w:r w:rsidR="00CC1206" w:rsidRP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>по чл. 54, ал. 1, т. 1, 2 и 7 от ЗОП</w:t>
      </w:r>
      <w:r w:rsid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>,</w:t>
      </w:r>
      <w:r w:rsidR="00CC1206" w:rsidRPr="00CC1206">
        <w:t xml:space="preserve"> </w:t>
      </w:r>
      <w:r w:rsidR="00CC1206" w:rsidRP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>както и за предложените подизпълнители и за третите лица, в случай че участникът е оферирал такива.</w:t>
      </w:r>
      <w:r w:rsidR="00CC120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9A4812">
        <w:rPr>
          <w:rFonts w:ascii="Times New Roman" w:eastAsia="Times New Roman" w:hAnsi="Times New Roman" w:cs="Times New Roman"/>
          <w:sz w:val="26"/>
          <w:szCs w:val="26"/>
          <w:lang w:eastAsia="bg-BG"/>
        </w:rPr>
        <w:t>Към офертата участниците подават декларация за липсата на основанията за отстраняване и съот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ветствие с критериите за подбор</w:t>
      </w:r>
      <w:r w:rsidRPr="009A4812">
        <w:rPr>
          <w:rFonts w:ascii="Times New Roman" w:eastAsia="Times New Roman" w:hAnsi="Times New Roman" w:cs="Times New Roman"/>
          <w:sz w:val="26"/>
          <w:szCs w:val="26"/>
          <w:lang w:eastAsia="bg-BG"/>
        </w:rPr>
        <w:t>. Когато участникът се представлява от повече от едно лице, декларацията за обстоятелствата по чл. 54, ал. 1, т. 3 – 6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от ЗОП</w:t>
      </w:r>
      <w:r w:rsidRPr="009A4812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се подписва от лицето, което може самостоятелно да го представлява.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Всеки участник има право да представи само една оферта. Лице, което участва в обединение или е дало съгласие да бъде подизпълнител на друг участник, не може да подава самостоятелна оферта.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В процедура за възлагане на обществена поръчка едно физическо или юридическо лице може да участва само в едно обединение.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По офертата не се допуска никакви вписвания между редовете, изтривания или корекции.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Документите и данните в офертата се подписват само от лица с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lastRenderedPageBreak/>
        <w:t>представителни функции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, съгласно актуалното състояние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или от изрично упълномощени за това лица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. Във втория случай се изисква да се представи пълномощно за изпълнението на такива функции.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Участниците могат да посочват в офертите си информация, която смятат за конфиденциална във връзка с наличието на търговска тайна. Когато участниците са се позовали на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конфиденциалност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, съответната информация не се разкрива от възложителя. Участниците не могат да се позовават на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конфиденциалност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по отношение на предложенията от офертите им, които подлежат на оценка.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Представените образци в документацията за участие и условията, описани в тях, са задължителни за участниците.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Предложенията на участниците трябва да бъдат напълно съобразени с тези образци.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Копията на документите трябва да бъдат заверени от участника или законния му представител с гриф „Вярно с оригинала”, подпис и печат.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При писмено искане, направено до три дни преди изтичането на срока за получаване на оферти, възложителят публикува най-късно на следващия работен ден в профила на купувача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писмени разяснения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по условията на обществената поръчка.</w:t>
      </w:r>
    </w:p>
    <w:p w:rsidR="002F35E3" w:rsidRPr="008D166F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en-US"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Документацията за участие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е публикувана на интернет страницата на</w:t>
      </w:r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„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Диагностично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-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консултативен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център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XII -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София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” ЕООД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, в раздел „Профил на купувача“ на адрес: </w:t>
      </w:r>
      <w:r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http://www.dkc12.com/seller_profile.html</w:t>
      </w:r>
      <w:r w:rsidRPr="00106714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Разходите за изработването на офертите са за сметка на участниците. Спрямо възложителя участниците не могат да предявяват каквито и да било претенции за разходи, направени от самите тях по подготовката и подаването на офертите им, независимо от резултата или самото провеждане на обществената поръчка.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3" w:name="bookmark7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ОПИСАНИЕ НА ПОРЪЧКАТА</w:t>
      </w:r>
      <w:bookmarkEnd w:id="3"/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426"/>
          <w:tab w:val="left" w:pos="1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4" w:name="bookmark8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 xml:space="preserve">1. Обект на поръчката </w:t>
      </w: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- </w:t>
      </w:r>
      <w:bookmarkEnd w:id="4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доставка, </w:t>
      </w:r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по смисъла на чл. 20, ал. 3, т. 2 от ЗОП.</w:t>
      </w:r>
    </w:p>
    <w:p w:rsidR="002F35E3" w:rsidRPr="00340F19" w:rsidRDefault="002F35E3" w:rsidP="002F35E3">
      <w:pPr>
        <w:widowControl w:val="0"/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 xml:space="preserve">2. Предмет: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Поръчката е за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„Доставка чрез периодични заявки на реактиви и консумативи за клинична лаборатория по дванадесет обособени позиции”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, съгласно Техническа спецификация – Приложение № 1.</w:t>
      </w:r>
      <w:r w:rsidRPr="002F35E3">
        <w:rPr>
          <w:rFonts w:ascii="Microsoft Sans Serif" w:eastAsia="Times New Roman" w:hAnsi="Microsoft Sans Serif" w:cs="Microsoft Sans Serif"/>
          <w:sz w:val="24"/>
          <w:szCs w:val="24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Видовете, количествата и техническите параметри са посочените в Техническата спецификация – Приложение № 1.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Количествата са прогнозни и зависят от обема на дейността. Възложителят може и да не поръча цялото прогнозно </w:t>
      </w:r>
      <w:r w:rsidRPr="00340F1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количество.</w:t>
      </w:r>
    </w:p>
    <w:p w:rsidR="002F35E3" w:rsidRPr="00340F19" w:rsidRDefault="002F35E3" w:rsidP="002F35E3">
      <w:pPr>
        <w:widowControl w:val="0"/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340F1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3. Обособени позиции: </w:t>
      </w:r>
      <w:r w:rsidRPr="00340F19">
        <w:rPr>
          <w:rFonts w:ascii="Times New Roman" w:eastAsia="Times New Roman" w:hAnsi="Times New Roman" w:cs="Times New Roman"/>
          <w:sz w:val="26"/>
          <w:szCs w:val="26"/>
          <w:lang w:eastAsia="bg-BG"/>
        </w:rPr>
        <w:t>Поръката е разделена на дванадесет обособени позиции, както следва:</w:t>
      </w:r>
      <w:r w:rsidRPr="00340F1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ab/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 /А/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Реактиви, съвместими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Micros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60,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уринен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Laurа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Smart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и консумативи към тях</w:t>
      </w:r>
      <w:r w:rsidRPr="00455CC4">
        <w:rPr>
          <w:rFonts w:ascii="Times New Roman" w:hAnsi="Times New Roman" w:cs="Times New Roman"/>
          <w:sz w:val="26"/>
          <w:szCs w:val="26"/>
        </w:rPr>
        <w:t>;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II /B/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Реактиви, съвместими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Erma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PCA-210;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III /C/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BM SMART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IV /D/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биохимия, съвместими за автоматичен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Respons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920 и текущи консумативи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 /Е/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хемилуминесцентен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ACCESS 2 и текущи консумативи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VI /F/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глюкоанализатор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  <w:lang w:val="en-US"/>
        </w:rPr>
        <w:t>Biosen</w:t>
      </w:r>
      <w:proofErr w:type="spellEnd"/>
      <w:r w:rsidRPr="007C0128">
        <w:rPr>
          <w:rFonts w:ascii="Times New Roman" w:hAnsi="Times New Roman" w:cs="Times New Roman"/>
          <w:sz w:val="26"/>
          <w:szCs w:val="26"/>
          <w:lang w:val="en-US"/>
        </w:rPr>
        <w:t xml:space="preserve"> C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VII /G/ </w:t>
      </w:r>
      <w:r w:rsidRPr="007C0128">
        <w:rPr>
          <w:rFonts w:ascii="Times New Roman" w:hAnsi="Times New Roman" w:cs="Times New Roman"/>
          <w:sz w:val="26"/>
          <w:szCs w:val="26"/>
        </w:rPr>
        <w:t>Бързи тестове;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VIII /H/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йон-селективен анализатор </w:t>
      </w:r>
      <w:r w:rsidRPr="007C0128">
        <w:rPr>
          <w:rFonts w:ascii="Times New Roman" w:hAnsi="Times New Roman" w:cs="Times New Roman"/>
          <w:sz w:val="26"/>
          <w:szCs w:val="26"/>
          <w:lang w:val="en-US"/>
        </w:rPr>
        <w:t>Smart</w:t>
      </w:r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Lyte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Plus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IX /I/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Quo-Lab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Реактив за директен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гликиран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хемоглобин A1C /50 теста в кит/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 /J/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I-Chroma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Reader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0128" w:rsidRP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XI /K/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коагулометър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DiaCheck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C1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0128" w:rsidRP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XII /L/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хемилуминесцентен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MAGLUMI 600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F35E3" w:rsidRPr="002F35E3" w:rsidRDefault="002F35E3" w:rsidP="002F35E3">
      <w:pPr>
        <w:widowControl w:val="0"/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  <w:t>Всеки участник може да участва за една или за повече обособени позиции.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4. Срок за изпълнение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– </w:t>
      </w:r>
      <w:r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1 (една) година считано от 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1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8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.11.201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>9</w:t>
      </w:r>
      <w:r w:rsidR="003E22C0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г.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или до доставяне на цялото количество материали, което е обявено от възложителя за съответната обособена позиция.</w:t>
      </w:r>
    </w:p>
    <w:p w:rsidR="002F35E3" w:rsidRPr="007C0128" w:rsidRDefault="002F35E3" w:rsidP="007C0128">
      <w:pPr>
        <w:spacing w:after="0" w:line="240" w:lineRule="auto"/>
        <w:jc w:val="both"/>
        <w:rPr>
          <w:rFonts w:cs="Times New Roman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 xml:space="preserve">5. </w:t>
      </w:r>
      <w:r w:rsidRPr="002F35E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Прогнозна стойност </w:t>
      </w:r>
      <w:r w:rsidRPr="002F35E3">
        <w:rPr>
          <w:rFonts w:ascii="Times New Roman" w:eastAsia="Calibri" w:hAnsi="Times New Roman" w:cs="Times New Roman"/>
          <w:sz w:val="26"/>
          <w:szCs w:val="26"/>
        </w:rPr>
        <w:t>– общата прогнозна стойност на цялата поръчка е до</w:t>
      </w:r>
      <w:r w:rsidR="007C01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C0128" w:rsidRPr="007C0128">
        <w:rPr>
          <w:rFonts w:ascii="Times New Roman" w:hAnsi="Times New Roman" w:cs="Times New Roman"/>
          <w:b/>
          <w:sz w:val="26"/>
          <w:szCs w:val="26"/>
        </w:rPr>
        <w:t>68 650 (шестдесет и осем хиляди шестстотин и петдесет) лева</w:t>
      </w:r>
      <w:r w:rsidR="007C0128" w:rsidRPr="007C0128">
        <w:rPr>
          <w:rFonts w:cs="Times New Roman"/>
        </w:rPr>
        <w:t xml:space="preserve"> </w:t>
      </w:r>
      <w:r w:rsidRPr="007C0128">
        <w:rPr>
          <w:rFonts w:ascii="Times New Roman" w:eastAsia="Calibri" w:hAnsi="Times New Roman" w:cs="Times New Roman"/>
          <w:b/>
          <w:sz w:val="26"/>
          <w:szCs w:val="26"/>
        </w:rPr>
        <w:t>без включен ДДС</w:t>
      </w:r>
      <w:r w:rsidRPr="007C0128">
        <w:rPr>
          <w:rFonts w:ascii="Times New Roman" w:eastAsia="Calibri" w:hAnsi="Times New Roman" w:cs="Times New Roman"/>
          <w:sz w:val="26"/>
          <w:szCs w:val="26"/>
        </w:rPr>
        <w:t>, съответно за всяка обособена позиция, както следва: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 /А/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Реактиви, съвместими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Micros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60,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уринен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Laurа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Smart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и консумативи към тях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14050</w:t>
      </w:r>
      <w:r w:rsidRPr="007C0128">
        <w:rPr>
          <w:rFonts w:ascii="Times New Roman" w:hAnsi="Times New Roman" w:cs="Times New Roman"/>
          <w:b/>
          <w:sz w:val="26"/>
          <w:szCs w:val="26"/>
        </w:rPr>
        <w:t>.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00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(четиринадесет хиляди и петдесет) лева   </w:t>
      </w:r>
      <w:r w:rsidRPr="007C0128">
        <w:rPr>
          <w:rFonts w:ascii="Times New Roman" w:hAnsi="Times New Roman" w:cs="Times New Roman"/>
          <w:b/>
          <w:sz w:val="26"/>
          <w:szCs w:val="26"/>
        </w:rPr>
        <w:tab/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II /B/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Реактиви, съвместими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Erma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PCA-210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 w:rsidRPr="007C0128">
        <w:rPr>
          <w:rFonts w:ascii="Times New Roman" w:hAnsi="Times New Roman" w:cs="Times New Roman"/>
          <w:b/>
          <w:sz w:val="26"/>
          <w:szCs w:val="26"/>
        </w:rPr>
        <w:t>60.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00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(сто и шестдесет)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III /C/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хематологичен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BM SMART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38</w:t>
      </w:r>
      <w:r w:rsidRPr="007C0128">
        <w:rPr>
          <w:rFonts w:ascii="Times New Roman" w:hAnsi="Times New Roman" w:cs="Times New Roman"/>
          <w:b/>
          <w:sz w:val="26"/>
          <w:szCs w:val="26"/>
        </w:rPr>
        <w:t>50.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00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(три хиляди осемстотин и петдесет)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IV /D/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биохимия, съвместими за автоматичен анализатор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Respons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920 и текущи консумативи 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11</w:t>
      </w:r>
      <w:r w:rsidRPr="007C0128">
        <w:rPr>
          <w:rFonts w:ascii="Times New Roman" w:hAnsi="Times New Roman" w:cs="Times New Roman"/>
          <w:b/>
          <w:sz w:val="26"/>
          <w:szCs w:val="26"/>
        </w:rPr>
        <w:t>900.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00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(единадесет хиляди и деветстотин)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 /Е/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хемилуминесцентен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ACCESS 2 и текущи консумативи 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87</w:t>
      </w:r>
      <w:r w:rsidRPr="007C0128">
        <w:rPr>
          <w:rFonts w:ascii="Times New Roman" w:hAnsi="Times New Roman" w:cs="Times New Roman"/>
          <w:b/>
          <w:sz w:val="26"/>
          <w:szCs w:val="26"/>
        </w:rPr>
        <w:t>50.00 (осем хиляди седемстотин и петдесет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)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VI /F/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глюкоанализатор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  <w:lang w:val="en-US"/>
        </w:rPr>
        <w:t>Biosen</w:t>
      </w:r>
      <w:proofErr w:type="spellEnd"/>
      <w:r w:rsidRPr="007C0128">
        <w:rPr>
          <w:rFonts w:ascii="Times New Roman" w:hAnsi="Times New Roman" w:cs="Times New Roman"/>
          <w:sz w:val="26"/>
          <w:szCs w:val="26"/>
          <w:lang w:val="en-US"/>
        </w:rPr>
        <w:t xml:space="preserve"> C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44</w:t>
      </w:r>
      <w:r w:rsidRPr="007C0128">
        <w:rPr>
          <w:rFonts w:ascii="Times New Roman" w:hAnsi="Times New Roman" w:cs="Times New Roman"/>
          <w:b/>
          <w:sz w:val="26"/>
          <w:szCs w:val="26"/>
        </w:rPr>
        <w:t>50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.00 (</w:t>
      </w:r>
      <w:r w:rsidRPr="007C0128">
        <w:rPr>
          <w:rFonts w:ascii="Times New Roman" w:hAnsi="Times New Roman" w:cs="Times New Roman"/>
          <w:b/>
          <w:sz w:val="26"/>
          <w:szCs w:val="26"/>
        </w:rPr>
        <w:t>четири хиляди четиристотин и петдесет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 xml:space="preserve">) </w:t>
      </w:r>
      <w:r w:rsidRPr="007C0128">
        <w:rPr>
          <w:rFonts w:ascii="Times New Roman" w:hAnsi="Times New Roman" w:cs="Times New Roman"/>
          <w:b/>
          <w:sz w:val="26"/>
          <w:szCs w:val="26"/>
        </w:rPr>
        <w:t>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VII /G/ </w:t>
      </w:r>
      <w:r w:rsidRPr="007C0128">
        <w:rPr>
          <w:rFonts w:ascii="Times New Roman" w:hAnsi="Times New Roman" w:cs="Times New Roman"/>
          <w:sz w:val="26"/>
          <w:szCs w:val="26"/>
        </w:rPr>
        <w:t>Бързи тестове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5</w:t>
      </w:r>
      <w:r w:rsidRPr="007C0128">
        <w:rPr>
          <w:rFonts w:ascii="Times New Roman" w:hAnsi="Times New Roman" w:cs="Times New Roman"/>
          <w:b/>
          <w:sz w:val="26"/>
          <w:szCs w:val="26"/>
        </w:rPr>
        <w:t>80.00 (петстотин и осемдесет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)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VIII /H/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йон-селективен анализатор </w:t>
      </w:r>
      <w:r w:rsidRPr="007C0128">
        <w:rPr>
          <w:rFonts w:ascii="Times New Roman" w:hAnsi="Times New Roman" w:cs="Times New Roman"/>
          <w:sz w:val="26"/>
          <w:szCs w:val="26"/>
          <w:lang w:val="en-US"/>
        </w:rPr>
        <w:t>Smart</w:t>
      </w:r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Lyte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Plus</w:t>
      </w:r>
      <w:proofErr w:type="spellEnd"/>
      <w:r w:rsidRPr="007C012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29</w:t>
      </w:r>
      <w:r w:rsidRPr="007C0128">
        <w:rPr>
          <w:rFonts w:ascii="Times New Roman" w:hAnsi="Times New Roman" w:cs="Times New Roman"/>
          <w:b/>
          <w:sz w:val="26"/>
          <w:szCs w:val="26"/>
        </w:rPr>
        <w:t>50.00 (две хиляди деветстотин и петдесет)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IX /I/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Quo-Lab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Реактив за директен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гликиран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хемоглобин A1C /50 теста в кит/ 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7C0128">
        <w:rPr>
          <w:rFonts w:ascii="Times New Roman" w:hAnsi="Times New Roman" w:cs="Times New Roman"/>
          <w:b/>
          <w:sz w:val="26"/>
          <w:szCs w:val="26"/>
          <w:lang w:val="en-US"/>
        </w:rPr>
        <w:t>9</w:t>
      </w:r>
      <w:r w:rsidRPr="007C0128">
        <w:rPr>
          <w:rFonts w:ascii="Times New Roman" w:hAnsi="Times New Roman" w:cs="Times New Roman"/>
          <w:b/>
          <w:sz w:val="26"/>
          <w:szCs w:val="26"/>
        </w:rPr>
        <w:t>500.00 (девет хиляди и петстотин)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cs="Times New Roman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 /J/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I-Chroma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Reader</w:t>
      </w:r>
      <w:proofErr w:type="spellEnd"/>
      <w:r w:rsidRPr="007C0128">
        <w:rPr>
          <w:rFonts w:ascii="Times New Roman" w:hAnsi="Times New Roman" w:cs="Times New Roman"/>
          <w:b/>
          <w:sz w:val="26"/>
          <w:szCs w:val="26"/>
        </w:rPr>
        <w:t xml:space="preserve"> - 1860.00 (хиляда осемстотин и шестдесет)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XI /K/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коагулометър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DiaCheck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C1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- 500.00 (петстотин) лева</w:t>
      </w:r>
    </w:p>
    <w:p w:rsidR="007C0128" w:rsidRPr="007C0128" w:rsidRDefault="007C0128" w:rsidP="007C0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0128">
        <w:rPr>
          <w:rFonts w:ascii="Times New Roman" w:hAnsi="Times New Roman" w:cs="Times New Roman"/>
          <w:b/>
          <w:sz w:val="26"/>
          <w:szCs w:val="26"/>
        </w:rPr>
        <w:t xml:space="preserve">XII /L/ </w:t>
      </w:r>
      <w:r w:rsidRPr="007C0128">
        <w:rPr>
          <w:rFonts w:ascii="Times New Roman" w:hAnsi="Times New Roman" w:cs="Times New Roman"/>
          <w:sz w:val="26"/>
          <w:szCs w:val="26"/>
        </w:rPr>
        <w:t xml:space="preserve">Реактиви и консумативи за </w:t>
      </w:r>
      <w:proofErr w:type="spellStart"/>
      <w:r w:rsidRPr="007C0128">
        <w:rPr>
          <w:rFonts w:ascii="Times New Roman" w:hAnsi="Times New Roman" w:cs="Times New Roman"/>
          <w:sz w:val="26"/>
          <w:szCs w:val="26"/>
        </w:rPr>
        <w:t>хемилуминесцентен</w:t>
      </w:r>
      <w:proofErr w:type="spellEnd"/>
      <w:r w:rsidRPr="007C0128">
        <w:rPr>
          <w:rFonts w:ascii="Times New Roman" w:hAnsi="Times New Roman" w:cs="Times New Roman"/>
          <w:sz w:val="26"/>
          <w:szCs w:val="26"/>
        </w:rPr>
        <w:t xml:space="preserve"> анализатор MAGLUMI 600</w:t>
      </w:r>
      <w:r w:rsidRPr="007C0128">
        <w:rPr>
          <w:rFonts w:ascii="Times New Roman" w:hAnsi="Times New Roman" w:cs="Times New Roman"/>
          <w:b/>
          <w:sz w:val="26"/>
          <w:szCs w:val="26"/>
        </w:rPr>
        <w:t xml:space="preserve"> - 10100.00 (десет хиляди и сто) лева</w:t>
      </w:r>
    </w:p>
    <w:p w:rsidR="002F35E3" w:rsidRPr="008D166F" w:rsidRDefault="002F35E3" w:rsidP="002F35E3">
      <w:pPr>
        <w:widowControl w:val="0"/>
        <w:tabs>
          <w:tab w:val="left" w:pos="0"/>
          <w:tab w:val="left" w:pos="42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8D166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Стойността е крайна и не може да се надвишава. </w:t>
      </w:r>
      <w:r w:rsidRPr="008D166F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Участник, който предложи цена, надвишаваща прогнозната стойност на поръчката за съответната обособена позиция ще бъде отстранен от участие.</w:t>
      </w:r>
      <w:r w:rsidRPr="008D166F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8D166F">
        <w:rPr>
          <w:rFonts w:ascii="Times New Roman" w:eastAsia="Times New Roman" w:hAnsi="Times New Roman" w:cs="Times New Roman"/>
          <w:sz w:val="26"/>
          <w:szCs w:val="26"/>
          <w:lang w:eastAsia="bg-BG"/>
        </w:rPr>
        <w:t>Предлаганата цена включва всички необходими разходи на Изпълнителя за изпълнението и доставянето на поръчката.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6.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Място за изпълнение на поръчката -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двете бази на „ДКЦ XII - София” ЕООД, Клинична лаборатория, съответно: База 1, с адрес: град София, район „Люлин”, ул. „Кореняк” № 17 и База 2, с адрес: град София, район „Люлин”, бул. „Проф. Александър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Станишев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” № 17.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Конкретната база се посочва във всяка отделна заявка. 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lastRenderedPageBreak/>
        <w:t xml:space="preserve">7. Срок за изпълнение на доставката -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след направена заявка от страна на Възложителя по имейл и/или телефон до 24 (двадесет и четири) часа, а при изключителна необходимост доставката следва да се извърши до 2 (два) часа от направената заявка по телефон.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8. Критерий за оценка на офертите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- обществената поръчка се възлага въз основа на икономически най-изгодна оферта при критерий </w:t>
      </w:r>
      <w:bookmarkStart w:id="5" w:name="bookmark9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за възлагане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„най-ниска цена“.</w:t>
      </w:r>
      <w:r w:rsidRPr="002F35E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Участниците предлагат в ценовата оферта цена за всеки продукт и количество във всяка обособена позиция и общо за обособената позиция.  Цената следва да е в български лева, до втория знак след десетичната запетая без ДДС.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На първо място се класира този участник, чиято оферта съдържа предложени най-ниска цена за цялата обособена позиция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. Останалите оферти заемат места в класирането по низходящ ред на предложената цена.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9.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ab/>
        <w:t xml:space="preserve">Срок на валидност на офертите –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не по-малко от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90 (деветдесет) календарни дни от датата, определена като краен срок за подаване на офертите.</w:t>
      </w:r>
    </w:p>
    <w:bookmarkEnd w:id="5"/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10. Изисквания и услов</w:t>
      </w:r>
      <w:r w:rsidR="008D166F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ия за изпълнение на поръчката: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tabs>
          <w:tab w:val="left" w:pos="1134"/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>Обществената поръчка е разделена на обособени позиции. Участниците задължително трябва да оферират всички номенклатурни единици/позиции, включени в  спецификацията за съответната обособена позиция.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tabs>
          <w:tab w:val="left" w:pos="1134"/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Предлаганите от участниците реактиви и консумативи следва да съответстват на техническите изисквания, подробно описани в </w:t>
      </w:r>
      <w:proofErr w:type="spellStart"/>
      <w:r w:rsidRPr="00C80F66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техническата</w:t>
      </w:r>
      <w:proofErr w:type="spellEnd"/>
      <w:r w:rsidRPr="00C80F66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спецификация.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Реактивите и консумативите следва да се придружават от документ за произход или съответствие. 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Реактивите и консумативите следва да са нови, непреработени, непроизведени повторно и да имат съответната маркировка и продуктова опаковка на производителя. 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Остатъчният срок на годност на медицинските изделия, за които съгласно законодателството на Република България е необходимо посочването на такъв срок, следва да е не по-малък от 60 на сто от обявения от производителя спрямо датата на доставката, но не по-малък от 6 (шест) месеца.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>Реактивите и консумативите да са оригинални и/или съвместими за работа с наличната апаратура в „ДКЦ XII - София” ЕООД, съгласно техническата спецификация.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tabs>
          <w:tab w:val="left" w:pos="1134"/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>Възложителят си запазва правото да проверява направените от участниците заявления, като проверява предоставената му информация по всички достъпни и законови начини, вкл. справки в официалните сайтове на производителите, запитвания до официални представителства и др. по свое усмотрение с цел обезпечаване интересите си и запазване конкурентния принцип на процедурата.</w:t>
      </w:r>
    </w:p>
    <w:p w:rsidR="002F35E3" w:rsidRPr="00C80F66" w:rsidRDefault="002F35E3" w:rsidP="00C80F66">
      <w:pPr>
        <w:pStyle w:val="ListParagraph"/>
        <w:widowControl w:val="0"/>
        <w:numPr>
          <w:ilvl w:val="0"/>
          <w:numId w:val="8"/>
        </w:numPr>
        <w:tabs>
          <w:tab w:val="left" w:pos="1134"/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C80F66">
        <w:rPr>
          <w:rFonts w:ascii="Times New Roman" w:eastAsia="Times New Roman" w:hAnsi="Times New Roman" w:cs="Times New Roman"/>
          <w:sz w:val="26"/>
          <w:szCs w:val="26"/>
          <w:lang w:eastAsia="bg-BG"/>
        </w:rPr>
        <w:t>Ако доставените реактиви и/или консумативи не отговарят на техническите изисквания на възложителя, посочени в документацията, доставката не се приема.</w:t>
      </w:r>
    </w:p>
    <w:p w:rsidR="002F35E3" w:rsidRPr="002F35E3" w:rsidRDefault="002F35E3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6" w:name="bookmark17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lastRenderedPageBreak/>
        <w:t>ПРЕДСТАВЯНЕ НА ОФЕРТА, НЕОБХОДИМИ ДОКУМЕНТИ И ИЗИСКВАНИЯ КЪМ ТЯХ</w:t>
      </w:r>
      <w:bookmarkEnd w:id="6"/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Офертата се подава в запечатана непрозрачна опаковка, в рамките на определения в обявата краен срок, като върху плика се посочва:</w:t>
      </w:r>
    </w:p>
    <w:p w:rsidR="002F35E3" w:rsidRPr="002F35E3" w:rsidRDefault="002F35E3" w:rsidP="002F35E3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наименование на поръчката и обособената позиция/позиции, за която/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ито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се кандидатства;</w:t>
      </w:r>
    </w:p>
    <w:p w:rsidR="002F35E3" w:rsidRPr="002F35E3" w:rsidRDefault="002F35E3" w:rsidP="002F35E3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наименование на участника;</w:t>
      </w:r>
    </w:p>
    <w:p w:rsidR="002F35E3" w:rsidRPr="002F35E3" w:rsidRDefault="002F35E3" w:rsidP="002F35E3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адрес за кореспонденция, по възможност телефон, факс и/или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</w:rPr>
        <w:t>e-mail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Върху опаковката не се поставят никакви други обозначения.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При приемане на офертата върху опаковката се отбелязват поредния номер, датата и часа на получаването и посочените данни се записват във входящ регистър, за което на приносителя се издава документ.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Възложителят не приема за участие в обществената поръчка и връща незабавно на участниците оферти, които са представени след изтичане на крайния срок за получаване или са в незапечатана</w:t>
      </w:r>
      <w:r w:rsidRPr="002F35E3">
        <w:rPr>
          <w:rFonts w:ascii="Times New Roman" w:eastAsia="Times New Roman" w:hAnsi="Times New Roman" w:cs="Times New Roman"/>
          <w:color w:val="FF0000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опаковка или в опаковка с нарушена цялост. 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Офертите на лицата от списъка се завеждат в регистър. В тези случаи не се допуска приемане на оферти от лица, които не са включени в списъка. Оферта може да се подаде по пощата с препоръчано писмо с обратна разписка. В случай, че офертата е подадена по пощата, същата следва да бъде получена от възложителя до обявения в обявата краен час и ден.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Получените офертите се предават на председателя на комисията за разглеждане и оценка, за което се съставя протокол с данните по входящия регистър. Протоколът се подписва от предаващото лице и от председателя на комисията.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Възложителят удължава срока за получаване на оферти с най-малко три дни, когато в първоначално определения срок са получени по-малко от три оферти</w:t>
      </w:r>
      <w:r w:rsidR="00A53BB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 всяка обособена позиция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Представените образци в документацията за участие и условията описани в тях са задължителни за участниците. Предложенията на участниците трябва да бъдат напълно съобразени с тези образци.</w:t>
      </w:r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7" w:name="bookmark18"/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Съдържание на офертата:</w:t>
      </w:r>
      <w:bookmarkEnd w:id="7"/>
    </w:p>
    <w:p w:rsidR="002F35E3" w:rsidRPr="002F35E3" w:rsidRDefault="002F35E3" w:rsidP="002F35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bg-BG"/>
        </w:rPr>
        <w:t xml:space="preserve">1. Опис на документите, съдържащи се в офертата </w:t>
      </w:r>
      <w:r w:rsidRPr="002F35E3">
        <w:rPr>
          <w:rFonts w:ascii="Times New Roman" w:eastAsia="Times New Roman" w:hAnsi="Times New Roman" w:cs="Times New Roman"/>
          <w:bCs/>
          <w:iCs/>
          <w:sz w:val="26"/>
          <w:szCs w:val="26"/>
          <w:lang w:eastAsia="bg-BG"/>
        </w:rPr>
        <w:t>(свободен формат на текстово оформяне)</w:t>
      </w: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2. Образец 1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– Административни сведения с включени следните п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bg-BG"/>
        </w:rPr>
        <w:t>риложения:</w:t>
      </w:r>
    </w:p>
    <w:p w:rsidR="002F35E3" w:rsidRPr="002F35E3" w:rsidRDefault="002F35E3" w:rsidP="002A617D">
      <w:pPr>
        <w:widowControl w:val="0"/>
        <w:numPr>
          <w:ilvl w:val="0"/>
          <w:numId w:val="5"/>
        </w:numPr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документ за регистрация или единен идентификационен код, съгласно чл.23 от Закона за търговския регистър</w:t>
      </w:r>
      <w:r w:rsidR="002A617D" w:rsidRPr="002A617D">
        <w:t xml:space="preserve"> </w:t>
      </w:r>
      <w:r w:rsidR="002A617D" w:rsidRPr="002A617D">
        <w:rPr>
          <w:rFonts w:ascii="Times New Roman" w:eastAsia="Times New Roman" w:hAnsi="Times New Roman" w:cs="Times New Roman"/>
          <w:sz w:val="26"/>
          <w:szCs w:val="26"/>
          <w:lang w:eastAsia="bg-BG"/>
        </w:rPr>
        <w:t>и регистъра на юридическите лица с нестопанска цел</w:t>
      </w:r>
      <w:r w:rsidR="002A617D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. </w:t>
      </w:r>
    </w:p>
    <w:p w:rsidR="002F35E3" w:rsidRPr="002F35E3" w:rsidRDefault="002F35E3" w:rsidP="002F35E3">
      <w:pPr>
        <w:widowControl w:val="0"/>
        <w:numPr>
          <w:ilvl w:val="0"/>
          <w:numId w:val="5"/>
        </w:numPr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когато участникът не се представлява от лицата, посочени в документа за регистрация се представя </w:t>
      </w:r>
      <w:r w:rsidRPr="002F35E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bg-BG"/>
        </w:rPr>
        <w:t>Пълномощно</w:t>
      </w:r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на лицето, упълномощено да представлява участника в процедурата </w:t>
      </w:r>
      <w:r w:rsidRPr="002F35E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bg-BG"/>
        </w:rPr>
        <w:t>(представя се ако е приложимо)</w:t>
      </w:r>
    </w:p>
    <w:p w:rsidR="002F35E3" w:rsidRPr="002F35E3" w:rsidRDefault="002F35E3" w:rsidP="002F35E3">
      <w:pPr>
        <w:widowControl w:val="0"/>
        <w:numPr>
          <w:ilvl w:val="0"/>
          <w:numId w:val="5"/>
        </w:numPr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iCs/>
          <w:sz w:val="26"/>
          <w:szCs w:val="26"/>
          <w:lang w:eastAsia="bg-BG"/>
        </w:rPr>
        <w:t>Копие на документ за самоличност -</w:t>
      </w:r>
      <w:r w:rsidRPr="002F35E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bg-BG"/>
        </w:rPr>
        <w:t xml:space="preserve"> когато Участникът е физическо лице.</w:t>
      </w:r>
    </w:p>
    <w:p w:rsidR="002F35E3" w:rsidRPr="002F35E3" w:rsidRDefault="002F35E3" w:rsidP="002F35E3">
      <w:pPr>
        <w:widowControl w:val="0"/>
        <w:numPr>
          <w:ilvl w:val="0"/>
          <w:numId w:val="5"/>
        </w:numPr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При участници обединения - </w:t>
      </w:r>
      <w:r w:rsidRPr="002F35E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bg-BG"/>
        </w:rPr>
        <w:t>копие на договора за обединение</w:t>
      </w:r>
      <w:r w:rsidRPr="002F35E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bg-BG"/>
        </w:rPr>
        <w:t>,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а когато в договора не е посочено лицето, което представлява участниците в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lastRenderedPageBreak/>
        <w:t>обединението - и документ, подписан от лицата в обединението, в к</w:t>
      </w:r>
      <w:r w:rsidR="002A617D">
        <w:rPr>
          <w:rFonts w:ascii="Times New Roman" w:eastAsia="Times New Roman" w:hAnsi="Times New Roman" w:cs="Times New Roman"/>
          <w:sz w:val="26"/>
          <w:szCs w:val="26"/>
          <w:lang w:eastAsia="bg-BG"/>
        </w:rPr>
        <w:t>ойто се посочва представляващия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bg-BG"/>
        </w:rPr>
        <w:t>(</w:t>
      </w:r>
      <w:r w:rsidRPr="002F35E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bg-BG"/>
        </w:rPr>
        <w:t>представя се ако е приложимо);</w:t>
      </w: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3. Образец 2</w:t>
      </w:r>
      <w:r w:rsidR="002E36AA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</w:t>
      </w:r>
      <w:r w:rsidR="00887B9F" w:rsidRP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Декларация по чл. 192, ал. 3 от ЗОП за </w:t>
      </w:r>
      <w:r w:rsidR="00D15B21">
        <w:rPr>
          <w:rFonts w:ascii="Times New Roman" w:eastAsia="Times New Roman" w:hAnsi="Times New Roman" w:cs="Times New Roman"/>
          <w:sz w:val="26"/>
          <w:szCs w:val="26"/>
          <w:lang w:eastAsia="bg-BG"/>
        </w:rPr>
        <w:t>липса</w:t>
      </w:r>
      <w:r w:rsidR="00887B9F" w:rsidRP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на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обстоятелствата по чл. 54, ал. 1, т. 1, 2 и 7 от ЗОП;</w:t>
      </w: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 xml:space="preserve">4. Образец 3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- </w:t>
      </w:r>
      <w:r w:rsidR="00887B9F" w:rsidRP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Декларация по чл. 192, ал. 3 от ЗОП за </w:t>
      </w:r>
      <w:r w:rsidR="00D15B21">
        <w:rPr>
          <w:rFonts w:ascii="Times New Roman" w:eastAsia="Times New Roman" w:hAnsi="Times New Roman" w:cs="Times New Roman"/>
          <w:sz w:val="26"/>
          <w:szCs w:val="26"/>
          <w:lang w:eastAsia="bg-BG"/>
        </w:rPr>
        <w:t>липса</w:t>
      </w:r>
      <w:r w:rsidR="00887B9F" w:rsidRP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887B9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на 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обстоят</w:t>
      </w:r>
      <w:r w:rsidR="00DD4D57">
        <w:rPr>
          <w:rFonts w:ascii="Times New Roman" w:eastAsia="Times New Roman" w:hAnsi="Times New Roman" w:cs="Times New Roman"/>
          <w:sz w:val="26"/>
          <w:szCs w:val="26"/>
          <w:lang w:eastAsia="bg-BG"/>
        </w:rPr>
        <w:t>елствата по чл. 54, ал.1, т. 3-6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от ЗОП;</w:t>
      </w:r>
    </w:p>
    <w:p w:rsidR="00106714" w:rsidRDefault="002F35E3" w:rsidP="00106714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5. Образец 4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–</w:t>
      </w: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Декларация по чл. 192, ал. 3 от Закона </w:t>
      </w:r>
      <w:r w:rsid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за обществените поръчки (ЗОП) 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за съответствие с критериите за подбор</w:t>
      </w:r>
      <w:r w:rsid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.</w:t>
      </w:r>
    </w:p>
    <w:p w:rsidR="00106714" w:rsidRDefault="00106714" w:rsidP="00106714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106714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6. Образец 5</w:t>
      </w:r>
      <w:r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- </w:t>
      </w:r>
      <w:r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Декларация за липса на свързаност  с друг участник за липса 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на свързаност  с друг участник </w:t>
      </w:r>
      <w:r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по чл. 101, ал. 11, във връзка с чл. 107, т. 4 от ЗОП</w:t>
      </w:r>
      <w:r w:rsidR="008F55A4">
        <w:rPr>
          <w:rFonts w:ascii="Times New Roman" w:eastAsia="Times New Roman" w:hAnsi="Times New Roman" w:cs="Times New Roman"/>
          <w:sz w:val="26"/>
          <w:szCs w:val="26"/>
          <w:lang w:eastAsia="bg-BG"/>
        </w:rPr>
        <w:t>.</w:t>
      </w:r>
    </w:p>
    <w:p w:rsidR="002F35E3" w:rsidRPr="002F35E3" w:rsidRDefault="008A7094" w:rsidP="00106714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8A7094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7. Образец 6</w:t>
      </w:r>
      <w:r w:rsidRPr="008A709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Декларация по чл. 66, ал. 1 от ЗОП относно видовете работи, които ще се изпълняват от подизпълнител;</w:t>
      </w:r>
    </w:p>
    <w:p w:rsidR="002F35E3" w:rsidRPr="002F35E3" w:rsidRDefault="008A7094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8. Образец 7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Декларация от подизпълнителя 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(</w:t>
      </w:r>
      <w:r w:rsidR="002F35E3" w:rsidRPr="002F35E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bg-BG"/>
        </w:rPr>
        <w:t>представя се ако е приложимо)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;</w:t>
      </w:r>
    </w:p>
    <w:p w:rsidR="002F35E3" w:rsidRPr="002F35E3" w:rsidRDefault="008A7094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9. Образец 8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 xml:space="preserve"> – </w:t>
      </w:r>
      <w:r w:rsidR="002F35E3" w:rsidRPr="002F35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bg-BG"/>
        </w:rPr>
        <w:t>Декларация за срока на валидност на офертата;</w:t>
      </w:r>
    </w:p>
    <w:p w:rsidR="002F35E3" w:rsidRPr="002F35E3" w:rsidRDefault="008A7094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10. Образец 9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 xml:space="preserve"> </w:t>
      </w:r>
      <w:r w:rsidR="002F35E3" w:rsidRPr="002F35E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bg-BG"/>
        </w:rPr>
        <w:t>-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Декларация за приемане условията в проекта на договор;</w:t>
      </w:r>
    </w:p>
    <w:p w:rsidR="008A7094" w:rsidRPr="008A7094" w:rsidRDefault="00692DB5" w:rsidP="008A7094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11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 xml:space="preserve">. </w:t>
      </w:r>
      <w:r w:rsidR="008A709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Образец 10</w:t>
      </w:r>
      <w:r w:rsidR="008A7094" w:rsidRPr="008A709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 xml:space="preserve"> </w:t>
      </w:r>
      <w:r w:rsidR="008A7094" w:rsidRPr="008A709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bg-BG"/>
        </w:rPr>
        <w:t>- Декларация за отсъствие на обстоятелствата по чл.3, т.8 или наличие на изключенията по чл.4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(„ЗИФОДРЮПДРКЛТДС”)</w:t>
      </w:r>
      <w:r w:rsidR="008A709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bg-BG"/>
        </w:rPr>
        <w:t>.</w:t>
      </w:r>
    </w:p>
    <w:p w:rsidR="00106714" w:rsidRDefault="00692DB5" w:rsidP="0010671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12</w:t>
      </w:r>
      <w:r w:rsid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. </w:t>
      </w:r>
      <w:r w:rsidR="00106714" w:rsidRPr="00106714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Образец 11</w:t>
      </w:r>
      <w:r w:rsidR="00106714" w:rsidRP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Декларация за съгласие за обработване на личните данни във връзка с чл.5 от За</w:t>
      </w:r>
      <w:r w:rsidR="00106714">
        <w:rPr>
          <w:rFonts w:ascii="Times New Roman" w:eastAsia="Times New Roman" w:hAnsi="Times New Roman" w:cs="Times New Roman"/>
          <w:sz w:val="26"/>
          <w:szCs w:val="26"/>
          <w:lang w:eastAsia="bg-BG"/>
        </w:rPr>
        <w:t>кона за защита на личните данни.</w:t>
      </w:r>
    </w:p>
    <w:p w:rsidR="002F35E3" w:rsidRPr="002F35E3" w:rsidRDefault="00692DB5" w:rsidP="0010671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13</w:t>
      </w:r>
      <w:r w:rsidR="002F35E3"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.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10671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bg-BG"/>
        </w:rPr>
        <w:t>Образец 12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Техническо предложение за изпълнение на поръчката за съответната Обособена позиция.</w:t>
      </w:r>
      <w:r w:rsidR="002F35E3" w:rsidRPr="002F35E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Техническото предложение на участника трябва да съдържа предложение за всички номенклатури/позиции в обособената позиция. Участниците предоставят възможно най-пълна информация за предлаганите стоки, като задължително посочват в техническото си предложение търговско наименование и производител.</w:t>
      </w:r>
    </w:p>
    <w:p w:rsidR="002F35E3" w:rsidRPr="002F35E3" w:rsidRDefault="00692DB5" w:rsidP="00106714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14</w:t>
      </w:r>
      <w:r w:rsidR="002F35E3"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.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bg-BG"/>
        </w:rPr>
        <w:t>Образец 1</w:t>
      </w:r>
      <w:r w:rsidR="0010671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bg-BG"/>
        </w:rPr>
        <w:t>3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s-ES" w:eastAsia="bg-BG"/>
        </w:rPr>
        <w:t xml:space="preserve"> </w:t>
      </w:r>
      <w:r w:rsidR="002F35E3" w:rsidRPr="002F35E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bg-BG"/>
        </w:rPr>
        <w:t>-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Ценово предложение на участника за съответната Обособена позиция. Ценовото предложение трябва да съдържа цена за всеки продукт и количество по всяка номенклатура/позиция от спецификацията за обособена позиция, за която кандидатства и общо за обособената позиция.  Цената следва да е в български лева, до втория знак след десетичната запетая без ДДС. На първо място се класира този участник, чиято оферта съдържа предложени най-ниска цена за цялата обособена позиция.</w:t>
      </w:r>
    </w:p>
    <w:p w:rsidR="002F35E3" w:rsidRPr="002F35E3" w:rsidRDefault="00692DB5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15</w:t>
      </w:r>
      <w:r w:rsidR="002F35E3"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.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Други, изискани от вложителя документи и </w:t>
      </w:r>
      <w:r w:rsidR="002F35E3"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декларации, свободен текст.</w:t>
      </w: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>Когато участникът кандидатства за повече от една Обособена позиция, представя отделно Техническо предложение и отделно Ценово предложение за всяка позиция.</w:t>
      </w:r>
      <w:r w:rsidRPr="002F35E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bg-BG"/>
        </w:rPr>
        <w:t>Техническо предложение и Ценовото предложение за всяка позиция се представят освен на хартиен и на електронен носител.</w:t>
      </w:r>
    </w:p>
    <w:p w:rsidR="002F35E3" w:rsidRPr="002F35E3" w:rsidRDefault="002F35E3" w:rsidP="002F35E3">
      <w:pPr>
        <w:widowControl w:val="0"/>
        <w:tabs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</w:p>
    <w:p w:rsidR="002F35E3" w:rsidRPr="002F35E3" w:rsidRDefault="002F35E3" w:rsidP="002F35E3">
      <w:pPr>
        <w:widowControl w:val="0"/>
        <w:numPr>
          <w:ilvl w:val="0"/>
          <w:numId w:val="1"/>
        </w:numPr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</w:pPr>
      <w:bookmarkStart w:id="8" w:name="bookmark19"/>
      <w:r w:rsidRPr="002F35E3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t>Условия, на които трябва да отговарят участниците</w:t>
      </w: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обществената поръчка може да участва всеки, който отговаря на условията, посочени в Закона за обществените поръчки (ЗОП), Правилника за прилагане на ЗОП (ППЗОП) и посочените в настоящата обява изисквания на възложителя. Не 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се допуска пряко или косвено участие в настоящата обществена поръчка на дружествата, регистрирани в юрисдикции с преференциален данъчен режим и на свързаните с тях лица, включително и чрез гражданско дружество/консорциум, в което участва дружество, регистрирано в юрисдикция с преференциален данъчен режим, освен при наличие на изключенията по смисъла на чл. 4 от Закона за икономическите и финансовите отношения с дружества, регистрирани в юрисдикции с преференциален данъчен режим, свързаните с тях лица и техните действителни собственици.</w:t>
      </w: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Изисквания за лично състояние: </w:t>
      </w: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</w:rPr>
        <w:t>За участниците не следва да са налице основанията по чл. 54, ал. 1, т. 1-5 и 7 от ЗОП. Участник, за когото е налице основание по чл. 54, ал. 1, т. 1-5 и 7 от ЗОП,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shd w:val="clear" w:color="auto" w:fill="FFFFFF"/>
          <w:lang w:eastAsia="bg-BG"/>
        </w:rPr>
      </w:pPr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shd w:val="clear" w:color="auto" w:fill="FFFFFF"/>
          <w:lang w:eastAsia="bg-BG"/>
        </w:rPr>
        <w:t>Важно!! При подаване на оферта участникът декларира липсата на основанията за отстраняване с декларации  Образец 2 и Образец 3 на възложителя.</w:t>
      </w: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Декларация </w:t>
      </w:r>
      <w:r w:rsidRPr="002F35E3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</w:rPr>
        <w:t xml:space="preserve">Образец 2 </w:t>
      </w:r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(липса на обстоятелствата по чл. 54 ал. 1, т. 1, 2 и 7 от ЗОП) се подписва от лицата, които представляват участника. Когато участникът се представлява от повече от едно лице, декларацията Образец 3 за обстоятелствата по чл. 54, </w:t>
      </w:r>
      <w:r w:rsidR="00DD4D5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ал.1, т.3-6</w:t>
      </w:r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от ЗОП се подписва от лицето, което може самостоятелно да го представлява. Когато участникът предвижда участието на подизпълнители или се позовава на капацитета на трети лица, декларациите Образец 2 и Образец 3 се подписват и от тях. Когато участникът в обществената поръчка е обединение, участникът всеки член на обединението следва да </w:t>
      </w:r>
      <w:proofErr w:type="spellStart"/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подпище</w:t>
      </w:r>
      <w:proofErr w:type="spellEnd"/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декларациите Образец 2 и Образец 3.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</w:pP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  <w:t>Когато участникът е обединение, което не е юридическо лице,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обединение, съгласно чл. 59, ал. 6 от ЗОП.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</w:pP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  <w:t>Съгласно разпоредбите на чл. 65 от ЗОП, участниците могат да се позоват на капацитета на трети лица. За тях трябва да бъдат изпълнени изискванията на чл. 65, ал. 2-4 от ЗОП. Възложителят ще изиска от участниците да заменят посочени от тях трети лица, ако те не отговарят на някое от ус</w:t>
      </w:r>
      <w:r w:rsidR="00DD4D5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  <w:t>ловията на чл. 65, ал. 4 от ЗОП,</w:t>
      </w:r>
      <w:r w:rsidR="00DD4D57" w:rsidRPr="00DD4D57">
        <w:t xml:space="preserve"> </w:t>
      </w:r>
      <w:r w:rsidR="00DD4D57" w:rsidRPr="00DD4D5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  <w:t>поради промяна в обстоятелства преди сключване на договора за обществена поръчка.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</w:pP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  <w:t>Подизпълнителите трябва да отговарят на критериите за подбор съобразно вида и дела от поръчката, които ще изпълняват и за тях да не са налице основания за отстраняване от процедурата.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bg-BG"/>
        </w:rPr>
      </w:pP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Изисквания за годност /правоспособност за упражняване на професионална дейност:</w:t>
      </w:r>
    </w:p>
    <w:p w:rsidR="002F35E3" w:rsidRPr="00964E18" w:rsidRDefault="002F35E3" w:rsidP="002F35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lastRenderedPageBreak/>
        <w:t xml:space="preserve">1. </w:t>
      </w:r>
      <w:proofErr w:type="spellStart"/>
      <w:proofErr w:type="gram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Всеки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участник в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процедурата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</w:t>
      </w:r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следва да притежава валидно </w:t>
      </w:r>
      <w:r w:rsidRPr="00964E1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bg-BG"/>
        </w:rPr>
        <w:t>Разрешение за търговия на едро с медицински изделия, издадено от ИАЛ на името на участника</w:t>
      </w:r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>.</w:t>
      </w:r>
      <w:proofErr w:type="gramEnd"/>
    </w:p>
    <w:p w:rsidR="0075179B" w:rsidRPr="00964E18" w:rsidRDefault="0075179B" w:rsidP="002F35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75179B" w:rsidRPr="00964E18" w:rsidRDefault="0075179B" w:rsidP="0075179B">
      <w:pPr>
        <w:keepNext/>
        <w:spacing w:after="0"/>
        <w:ind w:right="133"/>
        <w:jc w:val="both"/>
        <w:outlineLvl w:val="0"/>
        <w:rPr>
          <w:rFonts w:ascii="Times New Roman" w:eastAsia="Calibri" w:hAnsi="Times New Roman" w:cs="Times New Roman"/>
          <w:i/>
          <w:sz w:val="26"/>
          <w:szCs w:val="26"/>
        </w:rPr>
      </w:pP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За установяване наличието на съответствие с това изискване, участникът следва да представи Декларация </w:t>
      </w:r>
      <w:r w:rsidR="007D159D"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>(по образец № 4</w:t>
      </w: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>), че притежава валидно Разрешение за търговия на едро с медицински изделия, издадено от ИАЛ.</w:t>
      </w:r>
    </w:p>
    <w:p w:rsidR="0075179B" w:rsidRPr="00964E18" w:rsidRDefault="0075179B" w:rsidP="0075179B">
      <w:pPr>
        <w:widowControl w:val="0"/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proofErr w:type="spellStart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Доказва</w:t>
      </w:r>
      <w:proofErr w:type="spellEnd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 xml:space="preserve"> се </w:t>
      </w:r>
      <w:proofErr w:type="gramStart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с</w:t>
      </w:r>
      <w:proofErr w:type="gramEnd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: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r w:rsidR="0075179B" w:rsidRP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При </w:t>
      </w:r>
      <w:proofErr w:type="spellStart"/>
      <w:r w:rsidR="0075179B" w:rsidRP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сключване</w:t>
      </w:r>
      <w:proofErr w:type="spellEnd"/>
      <w:r w:rsidR="0075179B" w:rsidRP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gramStart"/>
      <w:r w:rsidR="0075179B" w:rsidRP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на</w:t>
      </w:r>
      <w:proofErr w:type="gramEnd"/>
      <w:r w:rsid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договора </w:t>
      </w:r>
      <w:proofErr w:type="spellStart"/>
      <w:r w:rsid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възложителят</w:t>
      </w:r>
      <w:proofErr w:type="spellEnd"/>
      <w:r w:rsid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изисква</w:t>
      </w:r>
      <w:proofErr w:type="spellEnd"/>
      <w:r w:rsidR="0075179B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з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аверено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от участника копие на Разрешение за търговия на едро с медицински изделия.</w:t>
      </w:r>
    </w:p>
    <w:p w:rsidR="002F35E3" w:rsidRPr="002F35E3" w:rsidRDefault="002F35E3" w:rsidP="002F35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Изисквания за икономическо и финансово състояние: няма</w:t>
      </w: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2F35E3" w:rsidRPr="002F35E3" w:rsidRDefault="002F35E3" w:rsidP="002F35E3">
      <w:pPr>
        <w:widowControl w:val="0"/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Изисквания за технически и професионални способности: </w:t>
      </w:r>
    </w:p>
    <w:p w:rsidR="002F35E3" w:rsidRDefault="00964E18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1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.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Всеки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участник в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процедурата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следва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д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разполага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с права за внос и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продажба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gram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на</w:t>
      </w:r>
      <w:proofErr w:type="gram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предмета на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поръчката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от производителя или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официалния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му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представител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за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България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. </w:t>
      </w:r>
    </w:p>
    <w:p w:rsidR="0075179B" w:rsidRPr="00964E18" w:rsidRDefault="0075179B" w:rsidP="0075179B">
      <w:pPr>
        <w:keepNext/>
        <w:spacing w:after="0"/>
        <w:ind w:right="133"/>
        <w:jc w:val="both"/>
        <w:outlineLvl w:val="0"/>
        <w:rPr>
          <w:rFonts w:ascii="Times New Roman" w:eastAsia="Calibri" w:hAnsi="Times New Roman" w:cs="Times New Roman"/>
          <w:i/>
          <w:sz w:val="26"/>
          <w:szCs w:val="26"/>
        </w:rPr>
      </w:pPr>
      <w:r w:rsidRPr="0075179B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За </w:t>
      </w: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установяване наличието на съответствие с това изискване, участникът следва да представи Декларация </w:t>
      </w:r>
      <w:r w:rsidR="007D159D"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>(по образец № 4</w:t>
      </w: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), че притежава валидно </w:t>
      </w:r>
      <w:proofErr w:type="spellStart"/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>оторизационно</w:t>
      </w:r>
      <w:proofErr w:type="spellEnd"/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писмо от производителя (когато участникът не е производител), издадено на името на участника за извършване на продажба на реактивите и консумативите, предмет на процедурата.</w:t>
      </w:r>
    </w:p>
    <w:p w:rsidR="002F35E3" w:rsidRPr="00964E18" w:rsidRDefault="002F35E3" w:rsidP="0075179B">
      <w:pPr>
        <w:widowControl w:val="0"/>
        <w:tabs>
          <w:tab w:val="left" w:pos="17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</w:pPr>
      <w:proofErr w:type="spellStart"/>
      <w:r w:rsidRPr="00964E18">
        <w:rPr>
          <w:rFonts w:ascii="Times New Roman" w:eastAsia="Times New Roman" w:hAnsi="Times New Roman" w:cs="Times New Roman"/>
          <w:i/>
          <w:sz w:val="26"/>
          <w:szCs w:val="26"/>
          <w:u w:val="single"/>
          <w:lang w:val="ru-RU" w:eastAsia="bg-BG"/>
        </w:rPr>
        <w:t>Доказва</w:t>
      </w:r>
      <w:proofErr w:type="spellEnd"/>
      <w:r w:rsidRPr="00964E18">
        <w:rPr>
          <w:rFonts w:ascii="Times New Roman" w:eastAsia="Times New Roman" w:hAnsi="Times New Roman" w:cs="Times New Roman"/>
          <w:i/>
          <w:sz w:val="26"/>
          <w:szCs w:val="26"/>
          <w:u w:val="single"/>
          <w:lang w:val="ru-RU" w:eastAsia="bg-BG"/>
        </w:rPr>
        <w:t xml:space="preserve"> се с:</w:t>
      </w:r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</w:t>
      </w:r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При </w:t>
      </w:r>
      <w:proofErr w:type="spellStart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сключване</w:t>
      </w:r>
      <w:proofErr w:type="spellEnd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на договора </w:t>
      </w:r>
      <w:proofErr w:type="spellStart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възложителят</w:t>
      </w:r>
      <w:proofErr w:type="spellEnd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</w:t>
      </w:r>
      <w:proofErr w:type="spellStart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изисква</w:t>
      </w:r>
      <w:proofErr w:type="spellEnd"/>
      <w:r w:rsidR="0075179B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</w:t>
      </w:r>
      <w:proofErr w:type="spellStart"/>
      <w:r w:rsidR="0075179B"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>о</w:t>
      </w:r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>торизационно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писмо от производителя (когато участникът не е производител), издадено на името на участника за извършване на продажба на реактивите и консумативите, предмет </w:t>
      </w:r>
      <w:proofErr w:type="gramStart"/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proofErr w:type="gramEnd"/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процедурата.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>Оторизационното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писмо трябва да е в оригинал или копие, заверено от участника, и да е валидно за срока на изпълнение на поръчката. В случай, че документа е на чужд език трябва да се представи и в официален превод</w:t>
      </w:r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.</w:t>
      </w:r>
    </w:p>
    <w:p w:rsidR="002F35E3" w:rsidRPr="00964E18" w:rsidRDefault="00964E18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</w:pPr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2</w:t>
      </w:r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.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Участниците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в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процедурата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следва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да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притежават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и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прилагат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система за управление на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качеството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в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областта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на внос и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продажба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на </w:t>
      </w:r>
      <w:proofErr w:type="spellStart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медицински</w:t>
      </w:r>
      <w:proofErr w:type="spellEnd"/>
      <w:r w:rsidR="002F35E3"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изделия.</w:t>
      </w:r>
    </w:p>
    <w:p w:rsidR="0075179B" w:rsidRPr="00964E18" w:rsidRDefault="0075179B" w:rsidP="0075179B">
      <w:pPr>
        <w:keepNext/>
        <w:spacing w:after="0"/>
        <w:ind w:right="133"/>
        <w:jc w:val="both"/>
        <w:outlineLvl w:val="0"/>
        <w:rPr>
          <w:rFonts w:ascii="Times New Roman" w:eastAsia="Calibri" w:hAnsi="Times New Roman" w:cs="Times New Roman"/>
          <w:i/>
          <w:sz w:val="26"/>
          <w:szCs w:val="26"/>
        </w:rPr>
      </w:pP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За установяване наличието на съответствие с това изискване, участникът следва да представи Декларация </w:t>
      </w:r>
      <w:r w:rsidR="007D159D"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>(по образец № 4</w:t>
      </w:r>
      <w:r w:rsidRPr="00964E18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), че притежава </w:t>
      </w:r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валиден сертификат за управление на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качеството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ISO 9001:2008 (или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еквивалентен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) на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името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 xml:space="preserve"> на участника в </w:t>
      </w:r>
      <w:proofErr w:type="spellStart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процедурата</w:t>
      </w:r>
      <w:proofErr w:type="spellEnd"/>
      <w:r w:rsidRPr="00964E18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.</w:t>
      </w:r>
    </w:p>
    <w:p w:rsidR="002F35E3" w:rsidRPr="002F35E3" w:rsidRDefault="002F35E3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</w:pPr>
      <w:proofErr w:type="spellStart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Доказва</w:t>
      </w:r>
      <w:proofErr w:type="spellEnd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 xml:space="preserve"> се </w:t>
      </w:r>
      <w:proofErr w:type="gramStart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с</w:t>
      </w:r>
      <w:proofErr w:type="gramEnd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: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При </w:t>
      </w:r>
      <w:proofErr w:type="spellStart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сключване</w:t>
      </w:r>
      <w:proofErr w:type="spellEnd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gramStart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на</w:t>
      </w:r>
      <w:proofErr w:type="gramEnd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договора </w:t>
      </w:r>
      <w:proofErr w:type="spellStart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възложителят</w:t>
      </w:r>
      <w:proofErr w:type="spellEnd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изисква</w:t>
      </w:r>
      <w:proofErr w:type="spellEnd"/>
      <w:r w:rsidR="0073589A" w:rsidRP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73589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к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опие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, заверено от участника, на валиден сертификат за управление на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качеството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ISO 9001:2008 (или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еквивалентен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) на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името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на участника в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процедурата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. </w:t>
      </w:r>
      <w:r w:rsidRPr="002F35E3">
        <w:rPr>
          <w:rFonts w:ascii="Times New Roman" w:eastAsia="Times New Roman" w:hAnsi="Times New Roman" w:cs="Times New Roman"/>
          <w:sz w:val="26"/>
          <w:szCs w:val="26"/>
          <w:lang w:val="ru-RU" w:eastAsia="bg-BG"/>
        </w:rPr>
        <w:t>В случай, че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сертифика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тът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е </w:t>
      </w:r>
      <w:proofErr w:type="gram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на</w:t>
      </w:r>
      <w:proofErr w:type="gram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чужд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език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трябва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да се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представи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и в официален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превод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.</w:t>
      </w:r>
    </w:p>
    <w:p w:rsidR="002F35E3" w:rsidRPr="002F35E3" w:rsidRDefault="00964E18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3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.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Всеки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участник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следва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да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докаже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пълно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съответствие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на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предлаганото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оборудване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със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спецификацията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и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изискаванията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на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възложителя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.</w:t>
      </w:r>
    </w:p>
    <w:p w:rsidR="002F35E3" w:rsidRPr="002F35E3" w:rsidRDefault="002F35E3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</w:pPr>
      <w:proofErr w:type="spellStart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>Доказва</w:t>
      </w:r>
      <w:proofErr w:type="spellEnd"/>
      <w:r w:rsidRPr="002F35E3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val="ru-RU" w:eastAsia="bg-BG"/>
        </w:rPr>
        <w:t xml:space="preserve"> се с: </w:t>
      </w:r>
    </w:p>
    <w:p w:rsidR="002F35E3" w:rsidRPr="002F35E3" w:rsidRDefault="002F35E3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bg-BG"/>
        </w:rPr>
      </w:pPr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1.</w:t>
      </w:r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en-US" w:eastAsia="bg-BG"/>
        </w:rPr>
        <w:t>)</w:t>
      </w:r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Техническо предложение за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изпълнение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на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поръчката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за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съответната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обособена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позиция.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Техническото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предложение на участника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трябва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да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съдържа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предложение за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всички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номенклатури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/позиции в </w:t>
      </w:r>
      <w:proofErr w:type="spellStart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>обособената</w:t>
      </w:r>
      <w:proofErr w:type="spellEnd"/>
      <w:r w:rsidRPr="002F35E3">
        <w:rPr>
          <w:rFonts w:ascii="Times New Roman" w:eastAsia="Times New Roman" w:hAnsi="Times New Roman" w:cs="Microsoft Sans Serif"/>
          <w:color w:val="000000"/>
          <w:sz w:val="26"/>
          <w:szCs w:val="26"/>
          <w:lang w:val="ru-RU" w:eastAsia="bg-BG"/>
        </w:rPr>
        <w:t xml:space="preserve"> позиция.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lastRenderedPageBreak/>
        <w:t>Участниците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предоставят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възможно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най-пълна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информация за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предлаганите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стоки,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като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задължително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посочват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в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техническото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си предложение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търговско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 xml:space="preserve"> наименование и </w:t>
      </w:r>
      <w:proofErr w:type="spellStart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производител</w:t>
      </w:r>
      <w:proofErr w:type="spellEnd"/>
      <w:r w:rsidRPr="002F35E3">
        <w:rPr>
          <w:rFonts w:ascii="Times New Roman" w:eastAsia="Times New Roman" w:hAnsi="Times New Roman" w:cs="Microsoft Sans Serif"/>
          <w:sz w:val="26"/>
          <w:szCs w:val="26"/>
          <w:lang w:val="ru-RU" w:eastAsia="bg-BG"/>
        </w:rPr>
        <w:t>.</w:t>
      </w:r>
      <w:r w:rsidRPr="002F35E3">
        <w:rPr>
          <w:rFonts w:ascii="Times New Roman" w:eastAsia="Times New Roman" w:hAnsi="Times New Roman" w:cs="Microsoft Sans Serif"/>
          <w:color w:val="FF0000"/>
          <w:sz w:val="26"/>
          <w:szCs w:val="26"/>
          <w:lang w:val="ru-RU" w:eastAsia="bg-BG"/>
        </w:rPr>
        <w:t xml:space="preserve"> 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В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техническото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предложение не се </w:t>
      </w:r>
      <w:proofErr w:type="spellStart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посочват</w:t>
      </w:r>
      <w:proofErr w:type="spellEnd"/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цени - </w:t>
      </w:r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 xml:space="preserve">на </w:t>
      </w:r>
      <w:proofErr w:type="spellStart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>хартиен</w:t>
      </w:r>
      <w:proofErr w:type="spellEnd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 xml:space="preserve"> и </w:t>
      </w:r>
      <w:proofErr w:type="spellStart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>електронен</w:t>
      </w:r>
      <w:proofErr w:type="spellEnd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Pr="002F35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bg-BG"/>
        </w:rPr>
        <w:t>носител</w:t>
      </w:r>
      <w:proofErr w:type="spellEnd"/>
      <w:r w:rsidRPr="002F35E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bg-BG"/>
        </w:rPr>
        <w:t>.</w:t>
      </w:r>
    </w:p>
    <w:p w:rsidR="002F35E3" w:rsidRPr="002F35E3" w:rsidRDefault="00964E18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2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.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bg-BG"/>
        </w:rPr>
        <w:t>)</w:t>
      </w:r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В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r w:rsidR="00085B25" w:rsidRP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Техническо предложение</w:t>
      </w:r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участникът</w:t>
      </w:r>
      <w:proofErr w:type="spellEnd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декларира</w:t>
      </w:r>
      <w:proofErr w:type="spellEnd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, че </w:t>
      </w:r>
      <w:r w:rsidR="00085B25" w:rsidRP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разполага</w:t>
      </w:r>
      <w:proofErr w:type="spellEnd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със</w:t>
      </w:r>
      <w:proofErr w:type="spellEnd"/>
      <w:r w:rsidR="00085B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в</w:t>
      </w:r>
      <w:r w:rsidR="00085B25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алиден сертификат за СЕ марка 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за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предлаганите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медицински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изделия, </w:t>
      </w:r>
      <w:proofErr w:type="spellStart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>съгласно</w:t>
      </w:r>
      <w:proofErr w:type="spellEnd"/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bg-BG"/>
        </w:rPr>
        <w:t xml:space="preserve"> ЗМИ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.</w:t>
      </w:r>
    </w:p>
    <w:p w:rsidR="002F35E3" w:rsidRPr="002F35E3" w:rsidRDefault="00085B25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3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.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bg-BG"/>
        </w:rPr>
        <w:t>)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</w:t>
      </w:r>
      <w:r w:rsidRPr="00085B2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В Техническо предложение участникът декларира,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че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срокът</w:t>
      </w:r>
      <w:r w:rsidR="002F35E3" w:rsidRPr="002F35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годност на реактивите и консумативите няма да бъде по-малък от 6 (шест) месеца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</w:rPr>
        <w:t xml:space="preserve"> към датата на доставка.</w:t>
      </w:r>
    </w:p>
    <w:p w:rsidR="0073589A" w:rsidRDefault="00085B25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</w:rPr>
        <w:t>.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  <w:lang w:val="en-US"/>
        </w:rPr>
        <w:t>)</w:t>
      </w:r>
      <w:r w:rsidRPr="00085B2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В Техническо предложение участникът декларира, </w:t>
      </w:r>
      <w:r w:rsidR="002F35E3" w:rsidRPr="002F35E3">
        <w:rPr>
          <w:rFonts w:ascii="Times New Roman" w:eastAsia="Times New Roman" w:hAnsi="Times New Roman" w:cs="Times New Roman"/>
          <w:sz w:val="26"/>
          <w:szCs w:val="26"/>
        </w:rPr>
        <w:t>че предлаганите реактиви и консумативи или техните еквиваленти отговарят на минималните специфични технически изисквания и са оригинални и/или съвместими за работа с наличната апаратура в „ДКЦ XII - София” ЕООД, съгласно техническата спецификация.</w:t>
      </w:r>
    </w:p>
    <w:p w:rsidR="0073589A" w:rsidRPr="0073589A" w:rsidRDefault="0073589A" w:rsidP="002F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4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РАЗГЛЕЖДАНЕ НА ОФЕРТИТЕ</w:t>
      </w:r>
      <w:bookmarkEnd w:id="8"/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Разглеждането и оценката на офертите ще се извърши от назначена от възложителя комисия на </w:t>
      </w:r>
      <w:r w:rsidRPr="002F35E3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датата и часа посочени в обявата за събиране на оферти за обществената поръчка. </w:t>
      </w: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Отварянето на офертите е публично и на него могат да присъстват участниците в обществената поръчка или техни упълномощени представители. Възложителят със заповед определя състав на комисия от нечетен брой лица, които да разгледат и оценят получените оферти. Комисията отваря офертите по реда на тяхното постъпване и обявява ценовите предложения. 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bCs/>
          <w:color w:val="000000"/>
          <w:sz w:val="26"/>
          <w:szCs w:val="26"/>
          <w:lang w:eastAsia="bg-BG"/>
        </w:rPr>
      </w:pPr>
      <w:r w:rsidRPr="002F35E3">
        <w:rPr>
          <w:rFonts w:ascii="Times New Roman" w:eastAsia="Microsoft Sans Serif" w:hAnsi="Times New Roman" w:cs="Times New Roman"/>
          <w:bCs/>
          <w:color w:val="000000"/>
          <w:sz w:val="26"/>
          <w:szCs w:val="26"/>
          <w:lang w:eastAsia="bg-BG"/>
        </w:rPr>
        <w:t xml:space="preserve">Публичната част от заседанието на комисията приключва след извършването на горепосочените действия. 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 w:rsidRPr="002F35E3">
        <w:rPr>
          <w:rFonts w:ascii="Times New Roman" w:eastAsia="Microsoft Sans Serif" w:hAnsi="Times New Roman" w:cs="Times New Roman"/>
          <w:bCs/>
          <w:color w:val="000000"/>
          <w:sz w:val="26"/>
          <w:szCs w:val="26"/>
          <w:lang w:eastAsia="bg-BG"/>
        </w:rPr>
        <w:t xml:space="preserve">Комисията разглежда представените документи в офертите на участниците за съответствие с изискванията към личното състояние и критериите за подбор, поставени от възложителя и съставя протокол. 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 други органи и лица. </w:t>
      </w:r>
      <w:r w:rsidRPr="002F35E3">
        <w:rPr>
          <w:rFonts w:ascii="Times New Roman" w:eastAsia="Microsoft Sans Serif" w:hAnsi="Times New Roman" w:cs="Times New Roman"/>
          <w:color w:val="000000"/>
          <w:sz w:val="26"/>
          <w:szCs w:val="26"/>
          <w:lang w:eastAsia="bg-BG"/>
        </w:rPr>
        <w:t xml:space="preserve">Комисията може да изисква от участниците по всяко време да представят всички или част от документите, чрез които се доказва информацията, посочена в офертата им, когато това е необходимо за законосъобразното провеждане на процедурата. </w:t>
      </w:r>
      <w:r w:rsidRPr="002F35E3">
        <w:rPr>
          <w:rFonts w:ascii="Times New Roman" w:eastAsia="Microsoft Sans Serif" w:hAnsi="Times New Roman" w:cs="Times New Roman"/>
          <w:bCs/>
          <w:color w:val="000000"/>
          <w:sz w:val="26"/>
          <w:szCs w:val="26"/>
          <w:lang w:eastAsia="bg-BG"/>
        </w:rPr>
        <w:t>Комисията не разглежда техническите предложения на участниците, за които е установено, че не отговарят на изискванията за лично състояние и на критериите за подбор. Комисията разглежда допуснатите оферти и проверява за тяхното съответствие с предварително обявените условия. У</w:t>
      </w:r>
      <w:r w:rsidRPr="002F35E3">
        <w:rPr>
          <w:rFonts w:ascii="Times New Roman" w:eastAsia="Microsoft Sans Serif" w:hAnsi="Times New Roman" w:cs="Times New Roman"/>
          <w:sz w:val="26"/>
          <w:szCs w:val="26"/>
        </w:rPr>
        <w:t xml:space="preserve">частник, </w:t>
      </w: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 xml:space="preserve"> предложил цена </w:t>
      </w:r>
      <w:r w:rsidRPr="002F35E3">
        <w:rPr>
          <w:rFonts w:ascii="Times New Roman" w:eastAsia="Microsoft Sans Serif" w:hAnsi="Times New Roman" w:cs="Times New Roman"/>
          <w:sz w:val="26"/>
          <w:szCs w:val="26"/>
        </w:rPr>
        <w:t>с повече от 20 на сто по-благоприятна от средната стойност на предложенията на останалите участници</w:t>
      </w: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 xml:space="preserve">, ще трябва да докаже, </w:t>
      </w:r>
      <w:r w:rsidRPr="002F35E3">
        <w:rPr>
          <w:rFonts w:ascii="Times New Roman" w:eastAsia="Microsoft Sans Serif" w:hAnsi="Times New Roman" w:cs="Times New Roman"/>
          <w:sz w:val="26"/>
          <w:szCs w:val="26"/>
        </w:rPr>
        <w:t>че предложението му (предложената цена) е формирано обективно</w:t>
      </w: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 xml:space="preserve"> съгласно разпоредбата на чл. 72 от ЗОП.</w:t>
      </w:r>
      <w:r w:rsidRPr="002F35E3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bCs/>
          <w:iCs/>
          <w:sz w:val="26"/>
          <w:szCs w:val="26"/>
        </w:rPr>
      </w:pP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 xml:space="preserve">Обществената поръчка се възлага въз основа на икономически най-изгодна оферта при критерий за възлагане „най-ниска цена“. Участниците предлагат в ценовото предложение цена за всеки продукт и количество по всяка номенклатура/позиция от спецификацията за обособена позиция, за която кандидатства и общо за обособената позиция.  Цената следва да е в български </w:t>
      </w: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lastRenderedPageBreak/>
        <w:t xml:space="preserve">лева, до втория знак след десетичната запетая без ДДС. </w:t>
      </w:r>
      <w:r w:rsidRPr="002F35E3">
        <w:rPr>
          <w:rFonts w:ascii="Times New Roman" w:eastAsia="Microsoft Sans Serif" w:hAnsi="Times New Roman" w:cs="Times New Roman"/>
          <w:b/>
          <w:bCs/>
          <w:iCs/>
          <w:sz w:val="26"/>
          <w:szCs w:val="26"/>
        </w:rPr>
        <w:t xml:space="preserve">На първо място се класира този участник, чиято оферта съдържа предложени най-ниска цена за цялата обособена позиция. </w:t>
      </w: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>Останалите оферти заемат места в класирането по низходящ ред на предложената цена.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bCs/>
          <w:iCs/>
          <w:sz w:val="26"/>
          <w:szCs w:val="26"/>
        </w:rPr>
      </w:pP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>В случай, че бъде открито несъответствие между предложените единични цени и общата стойност на обособената позиция, поради допусната техническа грешка от страна на участника, Комисията класира офертата на база предложените по-ниски цени. Участникът, определен за изпълнител, е длъжен да представи на възложителя ново Ценово предложение, съответстващо на стойността, изчислена от Комисията като се коригира само сгрешената цена или обща стойност.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bCs/>
          <w:color w:val="000000"/>
          <w:sz w:val="26"/>
          <w:szCs w:val="26"/>
          <w:lang w:eastAsia="bg-BG"/>
        </w:rPr>
      </w:pPr>
      <w:r w:rsidRPr="002F35E3">
        <w:rPr>
          <w:rFonts w:ascii="Times New Roman" w:eastAsia="Microsoft Sans Serif" w:hAnsi="Times New Roman" w:cs="Times New Roman"/>
          <w:bCs/>
          <w:iCs/>
          <w:sz w:val="26"/>
          <w:szCs w:val="26"/>
        </w:rPr>
        <w:t xml:space="preserve">В случай, че в предложената обща стойност за изпълнение на поръчката, участникът не е включил стойността на определена номенклатура/позиция от спецификацията, офертата се отстранява. 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2F35E3">
        <w:rPr>
          <w:rFonts w:ascii="Times New Roman" w:eastAsia="Microsoft Sans Serif" w:hAnsi="Times New Roman" w:cs="Times New Roman"/>
          <w:sz w:val="26"/>
          <w:szCs w:val="26"/>
        </w:rPr>
        <w:t xml:space="preserve">Комисията съставя протокол за разглеждането и оценката на офертите и за класирането на участниците. 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2F35E3">
        <w:rPr>
          <w:rFonts w:ascii="Times New Roman" w:eastAsia="Microsoft Sans Serif" w:hAnsi="Times New Roman" w:cs="Times New Roman"/>
          <w:sz w:val="26"/>
          <w:szCs w:val="26"/>
        </w:rPr>
        <w:t>Протоколът се представя на възложителя за утвърждаване, след което в един и същ ден се изпраща на участниците и се публикува в профила на купувача.</w:t>
      </w:r>
    </w:p>
    <w:p w:rsidR="002F35E3" w:rsidRPr="002F35E3" w:rsidRDefault="002F35E3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6"/>
          <w:szCs w:val="26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9" w:name="bookmark20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 xml:space="preserve"> ОТСТРАНЯВАНЕ НА УЧАСТНИЦИ</w:t>
      </w:r>
      <w:bookmarkEnd w:id="9"/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Отстранява се участник:</w:t>
      </w:r>
    </w:p>
    <w:p w:rsidR="002F35E3" w:rsidRPr="002F35E3" w:rsidRDefault="000747BB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а) </w:t>
      </w:r>
      <w:r w:rsidR="002F35E3"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който не е представил някой от документите, посочени в настоящата документация;</w:t>
      </w:r>
    </w:p>
    <w:p w:rsidR="002F35E3" w:rsidRDefault="000747BB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б) </w:t>
      </w:r>
      <w:r w:rsidR="002F35E3"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който е представил оферта, която не отгов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аря на условията на възложителя;</w:t>
      </w:r>
    </w:p>
    <w:p w:rsidR="000747BB" w:rsidRDefault="000747BB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в)  за кой</w:t>
      </w:r>
      <w:r w:rsidRPr="000747BB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то е налице някое от обстоятелствата по чл.</w:t>
      </w:r>
      <w:r w:rsidR="00DD4D57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 54, ал. 1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от ЗОП;</w:t>
      </w:r>
    </w:p>
    <w:p w:rsidR="000747BB" w:rsidRPr="000747BB" w:rsidRDefault="000747BB" w:rsidP="000747BB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 xml:space="preserve">г) </w:t>
      </w:r>
      <w:r w:rsidRPr="000747BB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за който е установено, че:</w:t>
      </w:r>
    </w:p>
    <w:p w:rsidR="000747BB" w:rsidRPr="000747BB" w:rsidRDefault="000747BB" w:rsidP="000747BB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 w:rsidRPr="000747BB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е представил документ с невярно съдържание, свързан с удостоверяване липсата на основания за отстраняване;</w:t>
      </w:r>
    </w:p>
    <w:p w:rsidR="000747BB" w:rsidRPr="000747BB" w:rsidRDefault="000747BB" w:rsidP="000747BB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 w:rsidRPr="000747BB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не е предоставил изискваща се информация, свързана с удостоверяване липсата на основания за отстраняване.</w:t>
      </w:r>
    </w:p>
    <w:p w:rsidR="002F35E3" w:rsidRPr="002F35E3" w:rsidRDefault="002F35E3" w:rsidP="002F35E3">
      <w:pPr>
        <w:keepNext/>
        <w:keepLines/>
        <w:widowControl w:val="0"/>
        <w:tabs>
          <w:tab w:val="left" w:pos="0"/>
          <w:tab w:val="left" w:pos="18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-270"/>
          <w:tab w:val="left" w:pos="0"/>
          <w:tab w:val="left" w:pos="36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bookmarkStart w:id="10" w:name="bookmark21"/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СКЛЮЧВАНЕ НА ДОГОВОР</w:t>
      </w:r>
      <w:bookmarkEnd w:id="10"/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С класирания на първо място участник възложителят сключва писмен договор в 30-дневен срок от датата за определяне на изпълнител. Договорът се сключва при наличието на следните документи:</w:t>
      </w:r>
    </w:p>
    <w:p w:rsidR="00C40D05" w:rsidRPr="00C40D05" w:rsidRDefault="00C40D05" w:rsidP="00C40D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 w:rsidRPr="00C40D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 xml:space="preserve">1. </w:t>
      </w: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За обстоятелствата по чл. 54, ал. 1, т. 1 от ЗОП – актуални свидетелства за съдимост на лицата по чл. 54, ал. 2 от ЗОП;</w:t>
      </w:r>
    </w:p>
    <w:p w:rsidR="00C40D05" w:rsidRPr="00C40D05" w:rsidRDefault="00C40D05" w:rsidP="00C40D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>2</w:t>
      </w:r>
      <w:r w:rsidRPr="00C40D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 xml:space="preserve">. </w:t>
      </w: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 xml:space="preserve">За обстоятелството по чл. 54, ал. 1, т. 3 от ЗОП – удостоверение от органите по приходите и удостоверение от общината по седалището на възложителя и на участника; </w:t>
      </w:r>
    </w:p>
    <w:p w:rsidR="00C40D05" w:rsidRPr="00C40D05" w:rsidRDefault="00C40D05" w:rsidP="00C40D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>3</w:t>
      </w:r>
      <w:r w:rsidRPr="00C40D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 xml:space="preserve">. </w:t>
      </w: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 xml:space="preserve">За обстоятелството по чл. 54, ал. 1, т. 6 от ЗОП – удостоверение от органите на Изпълнителна агенция „Главна инспекция по труда”. </w:t>
      </w:r>
    </w:p>
    <w:p w:rsidR="007D159D" w:rsidRDefault="00C40D05" w:rsidP="007D159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>4</w:t>
      </w:r>
      <w:r w:rsidRPr="00C40D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>.</w:t>
      </w:r>
      <w:r w:rsidR="00F6484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 xml:space="preserve"> </w:t>
      </w: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 xml:space="preserve">За обстоятелствата по чл. 55, ал. 1, т. 1 от ЗОП възложителят извършва справка служебно в Търговски регистър. </w:t>
      </w:r>
    </w:p>
    <w:p w:rsidR="007D159D" w:rsidRPr="00F6484B" w:rsidRDefault="00F6484B" w:rsidP="007D159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bg-BG"/>
        </w:rPr>
        <w:t xml:space="preserve">5. </w:t>
      </w:r>
      <w:r w:rsidRPr="00F648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Документи, удостоверяващи съответствието с поставените критерии за подбор, включително за третите лица и подизпълнителите, ако има такива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.</w:t>
      </w:r>
    </w:p>
    <w:p w:rsidR="00C40D05" w:rsidRPr="00C40D05" w:rsidRDefault="00C40D05" w:rsidP="00C40D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lastRenderedPageBreak/>
        <w:t>Когато обстоятелствата в документите по т. 1.</w:t>
      </w:r>
      <w:proofErr w:type="spellStart"/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1</w:t>
      </w:r>
      <w:proofErr w:type="spellEnd"/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. – 1.3. са достъпни чрез публичен безплатен регистър или информацията или достъпът до нея се предоставя от компетентния орган на Възложителя по служебен път, Възложителят предприема съответните действия за изискването на необходимите документи.</w:t>
      </w: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ab/>
        <w:t xml:space="preserve"> Когато участникът, определен за изпълнител е чуждестранно лице, той представя съответните документи, издадени от компетентен орган, съгласно законодателството на държавата, в която е установен.</w:t>
      </w:r>
    </w:p>
    <w:p w:rsidR="00C40D05" w:rsidRPr="00C40D05" w:rsidRDefault="00C40D05" w:rsidP="00C40D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</w:pPr>
      <w:r w:rsidRPr="00C40D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bg-BG"/>
        </w:rPr>
        <w:t>При подписване на договора, в приложимите случаи, определеният изпълнител следва да представи заверено копие от удостоверение за данъчна регистрация и регистрация по БУЛСТАТ на създаденото обединение или еквивалентни документи съгласно законодателството на държавата, в която обединението е установено, когато определеният изпълнител е неперсонифицирано обединение на физически и/или юридически лица.</w:t>
      </w:r>
    </w:p>
    <w:p w:rsidR="002F35E3" w:rsidRPr="002F35E3" w:rsidRDefault="00C40D05" w:rsidP="002F35E3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>
        <w:rPr>
          <w:rFonts w:ascii="Times New Roman" w:eastAsia="Microsoft Sans Serif" w:hAnsi="Times New Roman" w:cs="Times New Roman"/>
          <w:sz w:val="26"/>
          <w:szCs w:val="26"/>
          <w:lang w:eastAsia="bg-BG"/>
        </w:rPr>
        <w:tab/>
      </w:r>
      <w:r w:rsidR="002F35E3" w:rsidRPr="002F35E3">
        <w:rPr>
          <w:rFonts w:ascii="Times New Roman" w:eastAsia="Microsoft Sans Serif" w:hAnsi="Times New Roman" w:cs="Times New Roman"/>
          <w:sz w:val="26"/>
          <w:szCs w:val="26"/>
          <w:lang w:eastAsia="bg-BG"/>
        </w:rPr>
        <w:t xml:space="preserve">Преди сключването на договор за обществена поръчка участникът, определен за изпълнител, следва да предостави актуални документи, удостоверяващи съответствието с поставените критерии за подбор. Документите се представят и за подизпълнителите и третите лица, ако има такива. Не се налага да бъдат представени посочените документи в следните случаи: 1. вече са били предоставени от участника или са служебно известни, или 2. могат да бъдат осигурени чрез пряк и безплатен достъп до националните бази данни на държавите членки. </w:t>
      </w:r>
      <w:r w:rsidR="002F35E3" w:rsidRPr="002F35E3">
        <w:rPr>
          <w:rFonts w:ascii="Times New Roman" w:eastAsia="Microsoft Sans Serif" w:hAnsi="Times New Roman" w:cs="Times New Roman"/>
          <w:sz w:val="26"/>
          <w:szCs w:val="26"/>
        </w:rPr>
        <w:t>В случай, че участникът, определен за изпълнител не представи документи, удостоверяващи съответствието с поставените критерии за подбор, Възложителят може да сключи договор със следващия класиран участник.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Определеният изпълнител трябва да представи гаранция, която да обезпечи изпълнението на договора в размер на 2 % от общата стойност на договора за съответната обособена позиция без вкл. ДДС. Гаранцията се представя в една от следните форми:</w:t>
      </w:r>
    </w:p>
    <w:p w:rsidR="002F35E3" w:rsidRPr="002F35E3" w:rsidRDefault="002F35E3" w:rsidP="002F35E3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парична сума;</w:t>
      </w:r>
    </w:p>
    <w:p w:rsidR="002F35E3" w:rsidRPr="002F35E3" w:rsidRDefault="002F35E3" w:rsidP="002F35E3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банкова гаранция;</w:t>
      </w:r>
    </w:p>
    <w:p w:rsidR="002F35E3" w:rsidRPr="002F35E3" w:rsidRDefault="002F35E3" w:rsidP="002F35E3">
      <w:pPr>
        <w:widowControl w:val="0"/>
        <w:numPr>
          <w:ilvl w:val="0"/>
          <w:numId w:val="6"/>
        </w:numPr>
        <w:tabs>
          <w:tab w:val="left" w:pos="0"/>
          <w:tab w:val="left" w:pos="426"/>
          <w:tab w:val="left" w:pos="8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застраховка, която обезпечава изпълнението чрез покритие на отговорността на изпълнителя.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Когато избраният изпълнител е обединение, което не е юридическо лице, всеки от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съдружниците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в него може да е </w:t>
      </w:r>
      <w:proofErr w:type="spellStart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наредител</w:t>
      </w:r>
      <w:proofErr w:type="spellEnd"/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по банковата гаранция, съответно вносител на сумата по гаранцията или титуляр на застраховката.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Когато участникът избере гаранцията за участие да бъде банкова гаранция, същата следва да отговаря на клаузите на договора. Банковите разходи по откриването на гаранцията са за сметка на участника. Условията и сроковете за освобождаване на гаранцията за изпълнение се уреждат в договора за възлагане на обществена поръчка.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Ако след покана за сключване на договор, определеният за изпълнител откаже сключването на договора, Възложителят може да сключи договор със следващия класиран участник.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За отказ се приема постъпил писмен отказ от участника или неявяването в срока, определен от възложителя, без обективни причини.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2F35E3" w:rsidRPr="002F35E3" w:rsidRDefault="002F35E3" w:rsidP="002F35E3">
      <w:pPr>
        <w:keepNext/>
        <w:keepLines/>
        <w:widowControl w:val="0"/>
        <w:numPr>
          <w:ilvl w:val="0"/>
          <w:numId w:val="1"/>
        </w:numPr>
        <w:tabs>
          <w:tab w:val="left" w:pos="-270"/>
          <w:tab w:val="left" w:pos="0"/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bCs/>
          <w:sz w:val="26"/>
          <w:szCs w:val="26"/>
          <w:lang w:eastAsia="bg-BG"/>
        </w:rPr>
        <w:t>ДРУГИ УСЛОВИЯ</w:t>
      </w:r>
    </w:p>
    <w:p w:rsidR="002F35E3" w:rsidRP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При противоречие в записите на отделните документи от документацията валидни са записите в документа с по-висок приоритет, като приоритетите на документите са в следната последователност:</w:t>
      </w:r>
    </w:p>
    <w:p w:rsidR="002F35E3" w:rsidRPr="002F35E3" w:rsidRDefault="002F35E3" w:rsidP="002F35E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Обява за обществена поръчка на стойност по чл. 20, ал. 3, т. 2 от ЗОП;</w:t>
      </w:r>
    </w:p>
    <w:p w:rsidR="002F35E3" w:rsidRPr="002F35E3" w:rsidRDefault="002F35E3" w:rsidP="002F35E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Указания към участниците за подготовка на офертата с включена техническа спецификация и проект на договор за изпълнение на поръчката;</w:t>
      </w:r>
    </w:p>
    <w:p w:rsidR="002F35E3" w:rsidRPr="002F35E3" w:rsidRDefault="002F35E3" w:rsidP="002F35E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sz w:val="26"/>
          <w:szCs w:val="26"/>
          <w:lang w:eastAsia="bg-BG"/>
        </w:rPr>
        <w:t>Образци за участие в процедурата.</w:t>
      </w:r>
    </w:p>
    <w:p w:rsidR="002F35E3" w:rsidRDefault="002F35E3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Документът с най-висок приоритет е посочен на първо място.</w:t>
      </w:r>
    </w:p>
    <w:p w:rsidR="009961C7" w:rsidRPr="002F35E3" w:rsidRDefault="009961C7" w:rsidP="002F35E3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</w:pPr>
      <w:bookmarkStart w:id="11" w:name="_GoBack"/>
      <w:bookmarkEnd w:id="11"/>
    </w:p>
    <w:p w:rsidR="00EE4444" w:rsidRPr="00EE4444" w:rsidRDefault="00EE4444" w:rsidP="002F35E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bg-BG"/>
        </w:rPr>
      </w:pPr>
    </w:p>
    <w:p w:rsidR="000F3CC1" w:rsidRPr="007D159D" w:rsidRDefault="002F35E3" w:rsidP="007D15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</w:pPr>
      <w:r w:rsidRPr="002F35E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  <w:t>За всички неуредени въпроси се прилагат разпоредбите на Закона за обществените поръчки (ЗОП) и Правилника за прилагане на Закона за обществените поръчки (ППЗОП).</w:t>
      </w:r>
    </w:p>
    <w:sectPr w:rsidR="000F3CC1" w:rsidRPr="007D159D" w:rsidSect="004129A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EB" w:rsidRDefault="007A74EB">
      <w:pPr>
        <w:spacing w:after="0" w:line="240" w:lineRule="auto"/>
      </w:pPr>
      <w:r>
        <w:separator/>
      </w:r>
    </w:p>
  </w:endnote>
  <w:endnote w:type="continuationSeparator" w:id="0">
    <w:p w:rsidR="007A74EB" w:rsidRDefault="007A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4F" w:rsidRDefault="004129AC" w:rsidP="00DC0A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F35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194F" w:rsidRDefault="007A74EB" w:rsidP="006F57C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4F" w:rsidRPr="006830C0" w:rsidRDefault="004129AC" w:rsidP="00DC0AC8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6"/>
        <w:szCs w:val="26"/>
      </w:rPr>
    </w:pPr>
    <w:r w:rsidRPr="006830C0">
      <w:rPr>
        <w:rStyle w:val="PageNumber"/>
        <w:rFonts w:ascii="Times New Roman" w:hAnsi="Times New Roman" w:cs="Times New Roman"/>
        <w:sz w:val="26"/>
        <w:szCs w:val="26"/>
      </w:rPr>
      <w:fldChar w:fldCharType="begin"/>
    </w:r>
    <w:r w:rsidR="002F35E3" w:rsidRPr="006830C0">
      <w:rPr>
        <w:rStyle w:val="PageNumber"/>
        <w:rFonts w:ascii="Times New Roman" w:hAnsi="Times New Roman" w:cs="Times New Roman"/>
        <w:sz w:val="26"/>
        <w:szCs w:val="26"/>
      </w:rPr>
      <w:instrText xml:space="preserve">PAGE  </w:instrText>
    </w:r>
    <w:r w:rsidRPr="006830C0">
      <w:rPr>
        <w:rStyle w:val="PageNumber"/>
        <w:rFonts w:ascii="Times New Roman" w:hAnsi="Times New Roman" w:cs="Times New Roman"/>
        <w:sz w:val="26"/>
        <w:szCs w:val="26"/>
      </w:rPr>
      <w:fldChar w:fldCharType="separate"/>
    </w:r>
    <w:r w:rsidR="009961C7">
      <w:rPr>
        <w:rStyle w:val="PageNumber"/>
        <w:rFonts w:ascii="Times New Roman" w:hAnsi="Times New Roman" w:cs="Times New Roman"/>
        <w:noProof/>
        <w:sz w:val="26"/>
        <w:szCs w:val="26"/>
      </w:rPr>
      <w:t>13</w:t>
    </w:r>
    <w:r w:rsidRPr="006830C0">
      <w:rPr>
        <w:rStyle w:val="PageNumber"/>
        <w:rFonts w:ascii="Times New Roman" w:hAnsi="Times New Roman" w:cs="Times New Roman"/>
        <w:sz w:val="26"/>
        <w:szCs w:val="26"/>
      </w:rPr>
      <w:fldChar w:fldCharType="end"/>
    </w:r>
  </w:p>
  <w:p w:rsidR="00F7194F" w:rsidRDefault="007A74EB" w:rsidP="006F57C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EB" w:rsidRDefault="007A74EB">
      <w:pPr>
        <w:spacing w:after="0" w:line="240" w:lineRule="auto"/>
      </w:pPr>
      <w:r>
        <w:separator/>
      </w:r>
    </w:p>
  </w:footnote>
  <w:footnote w:type="continuationSeparator" w:id="0">
    <w:p w:rsidR="007A74EB" w:rsidRDefault="007A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615"/>
    <w:multiLevelType w:val="multilevel"/>
    <w:tmpl w:val="48C637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8676D4"/>
    <w:multiLevelType w:val="hybridMultilevel"/>
    <w:tmpl w:val="72C687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5E90ACB"/>
    <w:multiLevelType w:val="multilevel"/>
    <w:tmpl w:val="9DC877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42819B6"/>
    <w:multiLevelType w:val="multilevel"/>
    <w:tmpl w:val="44BC4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79C08A6"/>
    <w:multiLevelType w:val="multilevel"/>
    <w:tmpl w:val="E12CD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8AA1C63"/>
    <w:multiLevelType w:val="hybridMultilevel"/>
    <w:tmpl w:val="4D9260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B129A"/>
    <w:multiLevelType w:val="hybridMultilevel"/>
    <w:tmpl w:val="89D403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217D43"/>
    <w:multiLevelType w:val="hybridMultilevel"/>
    <w:tmpl w:val="B0B81CB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73826"/>
    <w:multiLevelType w:val="hybridMultilevel"/>
    <w:tmpl w:val="6F78B2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5E3"/>
    <w:rsid w:val="000323A5"/>
    <w:rsid w:val="000747BB"/>
    <w:rsid w:val="00085B25"/>
    <w:rsid w:val="000F25BA"/>
    <w:rsid w:val="000F3CC1"/>
    <w:rsid w:val="00106714"/>
    <w:rsid w:val="001329CC"/>
    <w:rsid w:val="002A617D"/>
    <w:rsid w:val="002C3AF2"/>
    <w:rsid w:val="002E36AA"/>
    <w:rsid w:val="002F35E3"/>
    <w:rsid w:val="0030144E"/>
    <w:rsid w:val="00340F19"/>
    <w:rsid w:val="003E22C0"/>
    <w:rsid w:val="004129AC"/>
    <w:rsid w:val="00455CC4"/>
    <w:rsid w:val="004617B4"/>
    <w:rsid w:val="004B04E9"/>
    <w:rsid w:val="004C3C5E"/>
    <w:rsid w:val="006163C3"/>
    <w:rsid w:val="0062790D"/>
    <w:rsid w:val="00656530"/>
    <w:rsid w:val="00692DB5"/>
    <w:rsid w:val="006B1ABC"/>
    <w:rsid w:val="006E7FAE"/>
    <w:rsid w:val="0073589A"/>
    <w:rsid w:val="007408DC"/>
    <w:rsid w:val="0075179B"/>
    <w:rsid w:val="00783654"/>
    <w:rsid w:val="007A0AB1"/>
    <w:rsid w:val="007A74EB"/>
    <w:rsid w:val="007C0128"/>
    <w:rsid w:val="007D159D"/>
    <w:rsid w:val="00887B9F"/>
    <w:rsid w:val="008A7094"/>
    <w:rsid w:val="008D166F"/>
    <w:rsid w:val="008F55A4"/>
    <w:rsid w:val="00964E18"/>
    <w:rsid w:val="009961C7"/>
    <w:rsid w:val="009A4812"/>
    <w:rsid w:val="009B685E"/>
    <w:rsid w:val="00A53BB6"/>
    <w:rsid w:val="00C40D05"/>
    <w:rsid w:val="00C80F66"/>
    <w:rsid w:val="00CB03C8"/>
    <w:rsid w:val="00CC1206"/>
    <w:rsid w:val="00D15B21"/>
    <w:rsid w:val="00D358D6"/>
    <w:rsid w:val="00DD4D57"/>
    <w:rsid w:val="00E919DD"/>
    <w:rsid w:val="00EE4444"/>
    <w:rsid w:val="00F6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35E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2F35E3"/>
    <w:rPr>
      <w:rFonts w:ascii="Microsoft Sans Serif" w:eastAsia="Times New Roman" w:hAnsi="Microsoft Sans Serif" w:cs="Microsoft Sans Serif"/>
      <w:color w:val="000000"/>
      <w:sz w:val="24"/>
      <w:szCs w:val="24"/>
      <w:lang w:eastAsia="bg-BG"/>
    </w:rPr>
  </w:style>
  <w:style w:type="character" w:styleId="PageNumber">
    <w:name w:val="page number"/>
    <w:basedOn w:val="DefaultParagraphFont"/>
    <w:rsid w:val="002F35E3"/>
  </w:style>
  <w:style w:type="paragraph" w:styleId="ListParagraph">
    <w:name w:val="List Paragraph"/>
    <w:basedOn w:val="Normal"/>
    <w:uiPriority w:val="34"/>
    <w:qFormat/>
    <w:rsid w:val="00C80F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4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4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48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35E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2F35E3"/>
    <w:rPr>
      <w:rFonts w:ascii="Microsoft Sans Serif" w:eastAsia="Times New Roman" w:hAnsi="Microsoft Sans Serif" w:cs="Microsoft Sans Serif"/>
      <w:color w:val="000000"/>
      <w:sz w:val="24"/>
      <w:szCs w:val="24"/>
      <w:lang w:eastAsia="bg-BG"/>
    </w:rPr>
  </w:style>
  <w:style w:type="character" w:styleId="PageNumber">
    <w:name w:val="page number"/>
    <w:basedOn w:val="DefaultParagraphFont"/>
    <w:rsid w:val="002F35E3"/>
  </w:style>
  <w:style w:type="paragraph" w:styleId="ListParagraph">
    <w:name w:val="List Paragraph"/>
    <w:basedOn w:val="Normal"/>
    <w:uiPriority w:val="34"/>
    <w:qFormat/>
    <w:rsid w:val="00C80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1DC62-A796-4E14-8279-790FDC3B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13</Pages>
  <Words>5078</Words>
  <Characters>28949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2019-09-05T12:13:00Z</cp:lastPrinted>
  <dcterms:created xsi:type="dcterms:W3CDTF">2017-09-15T10:18:00Z</dcterms:created>
  <dcterms:modified xsi:type="dcterms:W3CDTF">2019-09-11T14:17:00Z</dcterms:modified>
</cp:coreProperties>
</file>