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167" w:rsidRDefault="00175167">
      <w:pPr>
        <w:spacing w:after="0" w:line="240" w:lineRule="auto"/>
        <w:rPr>
          <w:rFonts w:ascii="Times New Roman" w:hAnsi="Times New Roman"/>
          <w:b/>
          <w:color w:val="000000"/>
        </w:rPr>
      </w:pPr>
    </w:p>
    <w:p w:rsidR="00BD0CC8" w:rsidRDefault="00BD0CC8">
      <w:pPr>
        <w:spacing w:after="0" w:line="240" w:lineRule="auto"/>
        <w:rPr>
          <w:rFonts w:ascii="Times New Roman" w:hAnsi="Times New Roman"/>
          <w:b/>
          <w:color w:val="000000"/>
        </w:rPr>
      </w:pPr>
    </w:p>
    <w:p w:rsidR="00175167" w:rsidRDefault="006205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ТЕХНИЧЕКСКА СПЕЦИФИКАЦИЯ</w:t>
      </w:r>
    </w:p>
    <w:p w:rsidR="00175167" w:rsidRDefault="006205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ЗА</w:t>
      </w:r>
    </w:p>
    <w:p w:rsidR="00175167" w:rsidRDefault="006205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„ДОСТАВКА ЧРЕЗ ПЕРИОДИЧНИ ЗАЯВКИ НА РЕАКТИВИ И КОНСУМАТИВИ</w:t>
      </w:r>
    </w:p>
    <w:p w:rsidR="00175167" w:rsidRDefault="006205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ЗА КЛИНИЧНА ЛАБОРАТОРИЯПО ДВАНАДЕСЕТ ОБОСОБЕНИ ПОЗИЦИИ”</w:t>
      </w:r>
    </w:p>
    <w:p w:rsidR="00175167" w:rsidRPr="00EB0AA1" w:rsidRDefault="0017516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tbl>
      <w:tblPr>
        <w:tblW w:w="96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185"/>
        <w:gridCol w:w="4516"/>
        <w:gridCol w:w="1551"/>
        <w:gridCol w:w="1417"/>
      </w:tblGrid>
      <w:tr w:rsidR="00175167" w:rsidRPr="00EB0AA1" w:rsidTr="00EB0AA1">
        <w:trPr>
          <w:trHeight w:val="416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№ /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буква/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позицията и описание на елементите в нея</w:t>
            </w:r>
          </w:p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AU"/>
              </w:rPr>
            </w:pP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AU"/>
              </w:rPr>
              <w:t>Наименованиенареактивите</w:t>
            </w:r>
            <w:proofErr w:type="spellEnd"/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AU"/>
              </w:rPr>
            </w:pPr>
          </w:p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AU"/>
              </w:rPr>
              <w:t>Мярка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AU"/>
              </w:rPr>
            </w:pPr>
          </w:p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AU"/>
              </w:rPr>
            </w:pP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AU"/>
              </w:rPr>
              <w:t>Количество</w:t>
            </w:r>
            <w:proofErr w:type="spellEnd"/>
          </w:p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AU"/>
              </w:rPr>
            </w:pP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AU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AU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AU"/>
              </w:rPr>
              <w:t>2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A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AU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AU"/>
              </w:rPr>
              <w:t>4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de-DE"/>
              </w:rPr>
              <w:t>I</w:t>
            </w: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</w:t>
            </w: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/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F33E2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33E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Реактиви, съвместими за </w:t>
            </w:r>
            <w:proofErr w:type="spellStart"/>
            <w:r w:rsidRPr="00F33E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хематологичен</w:t>
            </w:r>
            <w:proofErr w:type="spellEnd"/>
            <w:r w:rsidRPr="00F33E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анализатор </w:t>
            </w:r>
            <w:proofErr w:type="spellStart"/>
            <w:r w:rsidRPr="00F33E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Micros</w:t>
            </w:r>
            <w:proofErr w:type="spellEnd"/>
            <w:r w:rsidRPr="00F33E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60, </w:t>
            </w:r>
            <w:proofErr w:type="spellStart"/>
            <w:r w:rsidRPr="00F33E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уринен</w:t>
            </w:r>
            <w:proofErr w:type="spellEnd"/>
            <w:r w:rsidRPr="00F33E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анализатор </w:t>
            </w:r>
            <w:proofErr w:type="spellStart"/>
            <w:r w:rsidRPr="00F33E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Laurа</w:t>
            </w:r>
            <w:proofErr w:type="spellEnd"/>
            <w:r w:rsidRPr="00F33E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3E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Smart</w:t>
            </w:r>
            <w:proofErr w:type="spellEnd"/>
            <w:r w:rsidRPr="00F33E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консумативи към тях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Хематологичен</w:t>
            </w:r>
            <w:proofErr w:type="spellEnd"/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анализатор </w:t>
            </w: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Micros 60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AU"/>
              </w:rPr>
            </w:pP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A.1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Дилуент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 20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L/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туба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туба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A.2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Лизиращ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разтвор , 1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шише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AU"/>
              </w:rPr>
              <w:t>1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A.3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Детергент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 1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шише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A.4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Почистващ  разтвор,  1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шише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AU"/>
              </w:rPr>
              <w:t>2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A.5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Контролна кръв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 18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показателя, 1х2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mL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флакон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A.6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 ринг за вакуумна спринцовка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брой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Уринен</w:t>
            </w:r>
            <w:proofErr w:type="spellEnd"/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анализатор </w:t>
            </w: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Laura Smart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A.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Тест ленти, 10 показателя, 100 бр./опак.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A.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 xml:space="preserve">Тест ленти за 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-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albumin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, 50 бр. /опак.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Други консумативи към позиция А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A.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Протромбиново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време, 10х10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mL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/опак.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A.1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АРТТ, 12х4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mL/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A.1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Калциев </w:t>
            </w: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двухлорид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12х16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mL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/опак.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A.1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Контрола за коагулация,две нива, 10х1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mL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+10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mL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/опак.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AU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AU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A.13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Вакуумни епруветки за хематология,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EDTA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пластмасови,</w:t>
            </w:r>
          </w:p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mL x 100 / 13x75/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180</w:t>
            </w:r>
          </w:p>
        </w:tc>
      </w:tr>
      <w:tr w:rsidR="00175167" w:rsidRPr="00EB0AA1" w:rsidTr="00EB0AA1">
        <w:trPr>
          <w:trHeight w:val="541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A.14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AU"/>
              </w:rPr>
              <w:t> 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Вакуумни епруветки за серум  </w:t>
            </w: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клот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активатор,</w:t>
            </w:r>
          </w:p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mLx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100 /13х75/опак.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A.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 xml:space="preserve">Вакуумни епруветки за коагулация/ синя капачка /с 3.2% 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proofErr w:type="spellStart"/>
            <w:r w:rsidRPr="00EB0AA1">
              <w:rPr>
                <w:rFonts w:ascii="Times New Roman" w:hAnsi="Times New Roman"/>
                <w:sz w:val="24"/>
                <w:szCs w:val="24"/>
              </w:rPr>
              <w:t>цитрат</w:t>
            </w:r>
            <w:proofErr w:type="spellEnd"/>
            <w:r w:rsidRPr="00EB0AA1">
              <w:rPr>
                <w:rFonts w:ascii="Times New Roman" w:hAnsi="Times New Roman"/>
                <w:sz w:val="24"/>
                <w:szCs w:val="24"/>
              </w:rPr>
              <w:t xml:space="preserve"> , 1.8 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mL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. х100 /13х75/опак.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A.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Игли за затворена система, 21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G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зелени х 100 бр./опак.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A.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Холдер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иглите х 100 бр./опак.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de-DE"/>
              </w:rPr>
              <w:t>II</w:t>
            </w: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/B/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F33E2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33E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Реактиви, съвместими за </w:t>
            </w:r>
            <w:proofErr w:type="spellStart"/>
            <w:r w:rsidRPr="00F33E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хематологичен</w:t>
            </w:r>
            <w:proofErr w:type="spellEnd"/>
            <w:r w:rsidRPr="00F33E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анализатор </w:t>
            </w:r>
            <w:proofErr w:type="spellStart"/>
            <w:r w:rsidRPr="00F33E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Erma</w:t>
            </w:r>
            <w:proofErr w:type="spellEnd"/>
            <w:r w:rsidRPr="00F33E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PCA-210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В.1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Дилуент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20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L/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туба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туба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В.2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Разтвор за ежедневно почистване, 5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туба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B.3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Лизиращ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разтвор,0,500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mL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шише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B.4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Контролна кръв /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18 показателя, 2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mL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флакон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AU"/>
              </w:rPr>
            </w:pP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III/C/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F33E2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F33E2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Реактиви</w:t>
            </w:r>
            <w:proofErr w:type="spellEnd"/>
            <w:r w:rsidRPr="00F33E2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F33E2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консумативи</w:t>
            </w:r>
            <w:proofErr w:type="spellEnd"/>
            <w:r w:rsidRPr="00F33E2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F33E2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хематологичен</w:t>
            </w:r>
            <w:proofErr w:type="spellEnd"/>
            <w:r w:rsidRPr="00F33E2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анализатор BM SMART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С.1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EB0AA1">
              <w:rPr>
                <w:rFonts w:ascii="Times New Roman" w:hAnsi="Times New Roman"/>
                <w:sz w:val="24"/>
                <w:szCs w:val="24"/>
              </w:rPr>
              <w:t>Дилуент</w:t>
            </w:r>
            <w:proofErr w:type="spellEnd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/ 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L 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туба.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С.2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EB0AA1">
              <w:rPr>
                <w:rFonts w:ascii="Times New Roman" w:hAnsi="Times New Roman"/>
                <w:sz w:val="24"/>
                <w:szCs w:val="24"/>
              </w:rPr>
              <w:t>Лизиращ</w:t>
            </w:r>
            <w:proofErr w:type="spellEnd"/>
            <w:r w:rsidRPr="00EB0AA1">
              <w:rPr>
                <w:rFonts w:ascii="Times New Roman" w:hAnsi="Times New Roman"/>
                <w:sz w:val="24"/>
                <w:szCs w:val="24"/>
              </w:rPr>
              <w:t xml:space="preserve"> разтвор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1/ 200 mL 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шише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С.3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Лизиращ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разтвор   2 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500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mL 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шише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С.4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Почистващ разтвор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/50 mL 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шише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C.5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Контролна кръв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N, 2.5 mL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флакон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 /D/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0AA1">
              <w:rPr>
                <w:rFonts w:ascii="Times New Roman" w:hAnsi="Times New Roman"/>
                <w:b/>
                <w:sz w:val="24"/>
                <w:szCs w:val="24"/>
              </w:rPr>
              <w:t xml:space="preserve">Реактиви за биохимия,съвместими за автоматичен анализатор </w:t>
            </w:r>
            <w:proofErr w:type="spellStart"/>
            <w:r w:rsidRPr="00EB0AA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Respons</w:t>
            </w:r>
            <w:proofErr w:type="spellEnd"/>
            <w:r w:rsidRPr="00EB0A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920</w:t>
            </w:r>
            <w:r w:rsidR="00F33E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EB0AA1">
              <w:rPr>
                <w:rFonts w:ascii="Times New Roman" w:hAnsi="Times New Roman"/>
                <w:b/>
                <w:sz w:val="24"/>
                <w:szCs w:val="24"/>
              </w:rPr>
              <w:t>и текущи консумативи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75167" w:rsidRPr="00EB0AA1" w:rsidTr="00EB0AA1">
        <w:trPr>
          <w:trHeight w:val="261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0AA1">
              <w:rPr>
                <w:rFonts w:ascii="Times New Roman" w:hAnsi="Times New Roman"/>
                <w:b/>
                <w:sz w:val="24"/>
                <w:szCs w:val="24"/>
              </w:rPr>
              <w:t xml:space="preserve">Реактиви за биохимия,съвместими за автоматичен анализатор </w:t>
            </w:r>
            <w:proofErr w:type="spellStart"/>
            <w:r w:rsidRPr="00EB0AA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Respons</w:t>
            </w:r>
            <w:proofErr w:type="spellEnd"/>
            <w:r w:rsidRPr="00EB0A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920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75167" w:rsidRPr="00EB0AA1" w:rsidTr="00EB0AA1">
        <w:trPr>
          <w:trHeight w:val="261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D.1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ASAT FS IFSS, 4 x 200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D.2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>ALAT FS IFSS , 4x 200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D.3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CK-NAC FS ,  4 x 120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D.4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HDL-C </w:t>
            </w:r>
            <w:proofErr w:type="spellStart"/>
            <w:r w:rsidRPr="00EB0AA1">
              <w:rPr>
                <w:rFonts w:ascii="Times New Roman" w:hAnsi="Times New Roman"/>
                <w:sz w:val="24"/>
                <w:szCs w:val="24"/>
                <w:lang w:val="fr-FR"/>
              </w:rPr>
              <w:t>Immuno</w:t>
            </w:r>
            <w:proofErr w:type="spellEnd"/>
            <w:r w:rsidRPr="00EB0AA1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FS, 4x 200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D.5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LDL-C Select FS, 4x 120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брой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D.6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LDH / </w:t>
            </w:r>
            <w:proofErr w:type="gramStart"/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>IFSS ,</w:t>
            </w:r>
            <w:proofErr w:type="gramEnd"/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200 mL/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D.7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de-DE"/>
              </w:rPr>
              <w:t>Gamma-GT FS /</w:t>
            </w:r>
            <w:proofErr w:type="spellStart"/>
            <w:r w:rsidRPr="00EB0AA1">
              <w:rPr>
                <w:rFonts w:ascii="Times New Roman" w:hAnsi="Times New Roman"/>
                <w:sz w:val="24"/>
                <w:szCs w:val="24"/>
                <w:lang w:val="de-DE"/>
              </w:rPr>
              <w:t>Szasz</w:t>
            </w:r>
            <w:proofErr w:type="spellEnd"/>
            <w:r w:rsidRPr="00EB0AA1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mod./, 4x 200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D.8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>ALP FS  IFCC  37 C, 4x 200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D.9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Amylase CC  FS  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,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4x 120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D.10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Urea FS, 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4x 200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D.11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Uric Acid FS </w:t>
            </w:r>
            <w:proofErr w:type="gramStart"/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>TOOS ,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4x</w:t>
            </w:r>
            <w:proofErr w:type="gramEnd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200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AU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>5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D.12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>Bilirubin Total FS ,  4x 200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AU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>2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D.13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>Bilirubin Direct FS,4x 200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D.1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>Creatinin</w:t>
            </w:r>
            <w:proofErr w:type="spellEnd"/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FS , 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4x 200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D.1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>Cholesterol FS , 4x 200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D.1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>Triglycerides FS,  4x 200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D.1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>CalciumPFS</w:t>
            </w:r>
            <w:proofErr w:type="spellEnd"/>
            <w:r w:rsidRPr="00EB0AA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4x 200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>Phosphate FS, 4x 200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>Magnesium XL FS ,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4x 120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AU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D.2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Iron FS </w:t>
            </w:r>
            <w:proofErr w:type="spellStart"/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>Ferene</w:t>
            </w:r>
            <w:proofErr w:type="spellEnd"/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>, 4x120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D.2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>UIBC FS,4x 120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>D.2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Total </w:t>
            </w:r>
            <w:proofErr w:type="spellStart"/>
            <w:r w:rsidRPr="00EB0AA1">
              <w:rPr>
                <w:rFonts w:ascii="Times New Roman" w:hAnsi="Times New Roman"/>
                <w:sz w:val="24"/>
                <w:szCs w:val="24"/>
                <w:lang w:val="fr-FR"/>
              </w:rPr>
              <w:t>Protein</w:t>
            </w:r>
            <w:proofErr w:type="spellEnd"/>
            <w:r w:rsidRPr="00EB0AA1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FS ,4x 200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AU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75167" w:rsidRPr="00EB0AA1" w:rsidTr="00EB0AA1">
        <w:trPr>
          <w:trHeight w:val="64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D.2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>Albumin FS,4x 200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D.2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B0AA1">
              <w:rPr>
                <w:rFonts w:ascii="Times New Roman" w:hAnsi="Times New Roman"/>
                <w:sz w:val="24"/>
                <w:szCs w:val="24"/>
              </w:rPr>
              <w:t>Калибратор</w:t>
            </w:r>
            <w:proofErr w:type="spellEnd"/>
            <w:r w:rsidRPr="00EB0AA1">
              <w:rPr>
                <w:rFonts w:ascii="Times New Roman" w:hAnsi="Times New Roman"/>
                <w:sz w:val="24"/>
                <w:szCs w:val="24"/>
              </w:rPr>
              <w:t xml:space="preserve"> биохимичен </w:t>
            </w:r>
            <w:proofErr w:type="spellStart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TruCalU</w:t>
            </w:r>
            <w:proofErr w:type="spellEnd"/>
            <w:r w:rsidRPr="00EB0AA1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 w:rsidRPr="00EB0A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 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mL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trHeight w:val="291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 xml:space="preserve">Контролен серум биохимичен </w:t>
            </w:r>
            <w:proofErr w:type="spellStart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Tru</w:t>
            </w:r>
            <w:proofErr w:type="spellEnd"/>
            <w:r w:rsidRPr="00EB0AA1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LabN</w:t>
            </w:r>
            <w:proofErr w:type="spellEnd"/>
            <w:r w:rsidRPr="00EB0AA1">
              <w:rPr>
                <w:rFonts w:ascii="Times New Roman" w:hAnsi="Times New Roman"/>
                <w:sz w:val="24"/>
                <w:szCs w:val="24"/>
              </w:rPr>
              <w:t xml:space="preserve"> , </w:t>
            </w:r>
            <w:r w:rsidRPr="00EB0AA1">
              <w:rPr>
                <w:rFonts w:ascii="Times New Roman" w:hAnsi="Times New Roman"/>
                <w:sz w:val="24"/>
                <w:szCs w:val="24"/>
              </w:rPr>
              <w:lastRenderedPageBreak/>
              <w:t>/</w:t>
            </w:r>
            <w:r w:rsidRPr="00EB0A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 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5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mL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lastRenderedPageBreak/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75167" w:rsidRPr="00EB0AA1" w:rsidTr="00EB0AA1">
        <w:trPr>
          <w:trHeight w:val="240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E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            </w:t>
            </w:r>
            <w:r w:rsidR="00620560"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D.26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Glucose GOD FS, 4x200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175167" w:rsidRPr="00EB0AA1" w:rsidTr="00EB0AA1">
        <w:trPr>
          <w:trHeight w:val="240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D.27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TruCal</w:t>
            </w:r>
            <w:proofErr w:type="spellEnd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Lipid 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b/>
                <w:sz w:val="24"/>
                <w:szCs w:val="24"/>
              </w:rPr>
              <w:t xml:space="preserve">Текущи консумативи за </w:t>
            </w:r>
            <w:proofErr w:type="spellStart"/>
            <w:r w:rsidRPr="00EB0AA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Respons</w:t>
            </w:r>
            <w:proofErr w:type="spellEnd"/>
            <w:r w:rsidRPr="00EB0AA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920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2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 xml:space="preserve">Игла </w:t>
            </w:r>
            <w:proofErr w:type="spellStart"/>
            <w:r w:rsidRPr="00EB0AA1">
              <w:rPr>
                <w:rFonts w:ascii="Times New Roman" w:hAnsi="Times New Roman"/>
                <w:sz w:val="24"/>
                <w:szCs w:val="24"/>
              </w:rPr>
              <w:t>Детергент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Respons</w:t>
            </w:r>
            <w:proofErr w:type="spellEnd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920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брой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D.29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EB0AA1">
              <w:rPr>
                <w:rFonts w:ascii="Times New Roman" w:hAnsi="Times New Roman"/>
                <w:sz w:val="24"/>
                <w:szCs w:val="24"/>
              </w:rPr>
              <w:t>Кювета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Respons</w:t>
            </w:r>
            <w:proofErr w:type="spellEnd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920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брой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3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0AA1">
              <w:rPr>
                <w:rFonts w:ascii="Times New Roman" w:hAnsi="Times New Roman"/>
                <w:sz w:val="24"/>
                <w:szCs w:val="24"/>
              </w:rPr>
              <w:t>Кюветоподсушител</w:t>
            </w:r>
            <w:proofErr w:type="spellEnd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Respons</w:t>
            </w:r>
            <w:proofErr w:type="spellEnd"/>
            <w:r w:rsidRPr="00EB0AA1">
              <w:rPr>
                <w:rFonts w:ascii="Times New Roman" w:hAnsi="Times New Roman"/>
                <w:sz w:val="24"/>
                <w:szCs w:val="24"/>
              </w:rPr>
              <w:t xml:space="preserve"> 920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брой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3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 xml:space="preserve">Маркуч всмукателен </w:t>
            </w:r>
            <w:proofErr w:type="spellStart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Respons</w:t>
            </w:r>
            <w:proofErr w:type="spellEnd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920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брой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D.32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 xml:space="preserve">Маркуч размесващ </w:t>
            </w:r>
            <w:proofErr w:type="spellStart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Respons</w:t>
            </w:r>
            <w:proofErr w:type="spellEnd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920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брой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D.33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Cleaner A /4x60 mL/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D.34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Cleaner B / 4x60 mL/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3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 xml:space="preserve">Почистващ разтвор </w:t>
            </w:r>
            <w:r w:rsidRPr="00EB0A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Respons</w:t>
            </w:r>
            <w:proofErr w:type="spellEnd"/>
            <w:r w:rsidRPr="00EB0A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920 / 6 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EB0A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200 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mL</w:t>
            </w:r>
            <w:r w:rsidRPr="00EB0AA1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3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 xml:space="preserve">Чашки за </w:t>
            </w:r>
            <w:proofErr w:type="spellStart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Respons</w:t>
            </w:r>
            <w:proofErr w:type="spellEnd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920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,   2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mL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3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 xml:space="preserve">Лампа за </w:t>
            </w:r>
            <w:proofErr w:type="spellStart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Respons</w:t>
            </w:r>
            <w:proofErr w:type="spellEnd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920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брой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D.38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Набор за осигуряване на качеството за</w:t>
            </w:r>
            <w:r w:rsidR="00EA52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Respons</w:t>
            </w:r>
            <w:proofErr w:type="spellEnd"/>
            <w:r w:rsidRPr="00EB0A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920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брой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V /</w:t>
            </w: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</w:t>
            </w: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/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Реактиви за </w:t>
            </w:r>
            <w:proofErr w:type="spellStart"/>
            <w:r w:rsidRPr="00EB0A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хемилуминесцентен</w:t>
            </w:r>
            <w:proofErr w:type="spellEnd"/>
            <w:r w:rsidRPr="00EB0A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анализатор </w:t>
            </w:r>
            <w:r w:rsidRPr="00EB0A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ACCESS</w:t>
            </w:r>
            <w:r w:rsidRPr="00EB0A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2</w:t>
            </w:r>
            <w:r w:rsidR="00EB0AA1" w:rsidRPr="00EB0A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B0A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AU"/>
              </w:rPr>
              <w:t> </w:t>
            </w:r>
            <w:r w:rsidRPr="00EB0A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 текущи консумативи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Реактиви за </w:t>
            </w:r>
            <w:proofErr w:type="spellStart"/>
            <w:r w:rsidRPr="00EB0A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хемилуминесцентен</w:t>
            </w:r>
            <w:proofErr w:type="spellEnd"/>
            <w:r w:rsidRPr="00EB0A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анализатор </w:t>
            </w:r>
            <w:r w:rsidRPr="00EB0A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ACCESS</w:t>
            </w:r>
            <w:r w:rsidRPr="00EB0A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Е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.1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FT4 ,</w:t>
            </w:r>
            <w:proofErr w:type="gramEnd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100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теста/опак.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Е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.2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Cal  FT4</w:t>
            </w:r>
            <w:proofErr w:type="gramEnd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, /6x1 mL/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Е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>TSH ,</w:t>
            </w:r>
            <w:proofErr w:type="gramEnd"/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100 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теста/опак.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Е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>Cal  TSH</w:t>
            </w:r>
            <w:proofErr w:type="gramEnd"/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, /6x1 mL/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E.5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PSA, </w:t>
            </w:r>
            <w:proofErr w:type="gramStart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100 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теста/опак</w:t>
            </w:r>
            <w:proofErr w:type="gramEnd"/>
            <w:r w:rsidRPr="00EB0AA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E.6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Cal.PSA</w:t>
            </w:r>
            <w:proofErr w:type="spellEnd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/ 6x1 mL/ 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опак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 xml:space="preserve">    опак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E.7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Access Sensitive Estradiol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E.8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Cal. Access Sensitive Estradiol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b/>
                <w:sz w:val="24"/>
                <w:szCs w:val="24"/>
              </w:rPr>
              <w:t xml:space="preserve">Текущи консумативи за </w:t>
            </w:r>
            <w:r w:rsidRPr="00EB0AA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ACCESS 2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A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AU"/>
              </w:rPr>
            </w:pP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Е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.9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>Wash  buffer</w:t>
            </w:r>
            <w:proofErr w:type="gramEnd"/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/4x1950 mL/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Е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1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Sample caps</w:t>
            </w:r>
            <w:proofErr w:type="gramStart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,2mLx</w:t>
            </w:r>
            <w:proofErr w:type="gramEnd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1000 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бр./опак.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Е</w:t>
            </w:r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>.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1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Waste  bags</w:t>
            </w:r>
            <w:proofErr w:type="gramEnd"/>
            <w:r w:rsidRPr="00EB0AA1">
              <w:rPr>
                <w:rFonts w:ascii="Times New Roman" w:hAnsi="Times New Roman"/>
                <w:sz w:val="24"/>
                <w:szCs w:val="24"/>
              </w:rPr>
              <w:t>, 20 бр./опак.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AU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Е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1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System  </w:t>
            </w:r>
            <w:proofErr w:type="spellStart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checksol</w:t>
            </w:r>
            <w:proofErr w:type="spellEnd"/>
            <w:proofErr w:type="gramEnd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. N /6x4 mL/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AU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Е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1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Substrate /4x130 mL/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Е</w:t>
            </w:r>
            <w:r w:rsidRPr="00EB0AA1">
              <w:rPr>
                <w:rFonts w:ascii="Times New Roman" w:hAnsi="Times New Roman"/>
                <w:sz w:val="24"/>
                <w:szCs w:val="24"/>
                <w:lang w:val="en-AU"/>
              </w:rPr>
              <w:t>.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1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 xml:space="preserve">Реакционни  </w:t>
            </w:r>
            <w:proofErr w:type="spellStart"/>
            <w:r w:rsidRPr="00EB0AA1">
              <w:rPr>
                <w:rFonts w:ascii="Times New Roman" w:hAnsi="Times New Roman"/>
                <w:sz w:val="24"/>
                <w:szCs w:val="24"/>
              </w:rPr>
              <w:t>кювети</w:t>
            </w:r>
            <w:proofErr w:type="spellEnd"/>
            <w:r w:rsidRPr="00EB0AA1">
              <w:rPr>
                <w:rFonts w:ascii="Times New Roman" w:hAnsi="Times New Roman"/>
                <w:sz w:val="24"/>
                <w:szCs w:val="24"/>
              </w:rPr>
              <w:t>/ 16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98 бр./опак.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bCs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Е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1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5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Набор за осигуряване на качеството</w:t>
            </w:r>
          </w:p>
        </w:tc>
        <w:tc>
          <w:tcPr>
            <w:tcW w:w="1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кит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F33E29" w:rsidRDefault="006205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F33E29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VI./F/</w:t>
            </w:r>
          </w:p>
        </w:tc>
        <w:tc>
          <w:tcPr>
            <w:tcW w:w="45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F33E29" w:rsidRDefault="00F33E2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33E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Реактиви и консумативи за </w:t>
            </w:r>
            <w:proofErr w:type="spellStart"/>
            <w:r w:rsidRPr="00F33E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глюкоанализатор</w:t>
            </w:r>
            <w:proofErr w:type="spellEnd"/>
            <w:r w:rsidRPr="00F33E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3E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Biosen</w:t>
            </w:r>
            <w:proofErr w:type="spellEnd"/>
            <w:r w:rsidRPr="00F33E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C</w:t>
            </w:r>
          </w:p>
        </w:tc>
        <w:tc>
          <w:tcPr>
            <w:tcW w:w="1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F33E29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33E2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F.1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F33E29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33E2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Biosen</w:t>
            </w:r>
            <w:proofErr w:type="spellEnd"/>
            <w:r w:rsidRPr="00F33E2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C </w:t>
            </w:r>
            <w:r w:rsidRPr="00F33E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работен разтвор </w:t>
            </w:r>
            <w:r w:rsidRPr="00F33E2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2.5 l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брой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F.2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Biosen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C 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дезинфекциращ разтвор / 0.100 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брой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F.3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Biosen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C </w:t>
            </w: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депротеинизиращ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разтвор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брой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F.4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Biosen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C </w:t>
            </w: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EasyCon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контрола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 / 1 ml/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брой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F.5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Biosen</w:t>
            </w:r>
            <w:proofErr w:type="spellEnd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 </w:t>
            </w:r>
            <w:proofErr w:type="spellStart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EasyCon</w:t>
            </w:r>
            <w:proofErr w:type="spellEnd"/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 xml:space="preserve">контрола  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P / 1 ml/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брой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F.6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Biosen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C </w:t>
            </w: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Хемолизиращи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микроепруветки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капилярки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/ 1000 х 0,020 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F.7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Biosen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C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държател за </w:t>
            </w: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капилярки</w:t>
            </w:r>
            <w:proofErr w:type="spellEnd"/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брой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F.8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Biosen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C/S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чип сензор за измерване на </w:t>
            </w: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глюкоза</w:t>
            </w:r>
            <w:proofErr w:type="spellEnd"/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брой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F.9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Biosen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C </w:t>
            </w: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мултистандарт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mmol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/l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брой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F.10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Biosen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C/S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помпа </w:t>
            </w: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шлаух</w:t>
            </w:r>
            <w:proofErr w:type="spellEnd"/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брой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F33E29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33E2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F.11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F33E29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33E2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Biosen</w:t>
            </w:r>
            <w:proofErr w:type="spellEnd"/>
            <w:r w:rsidRPr="00F33E2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C </w:t>
            </w:r>
            <w:proofErr w:type="spellStart"/>
            <w:r w:rsidRPr="00F33E29">
              <w:rPr>
                <w:rFonts w:ascii="Times New Roman" w:hAnsi="Times New Roman"/>
                <w:color w:val="000000"/>
                <w:sz w:val="24"/>
                <w:szCs w:val="24"/>
              </w:rPr>
              <w:t>пробовземащ</w:t>
            </w:r>
            <w:proofErr w:type="spellEnd"/>
            <w:r w:rsidRPr="00F33E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модул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брой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F33E29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33E2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F.12</w:t>
            </w:r>
          </w:p>
        </w:tc>
        <w:tc>
          <w:tcPr>
            <w:tcW w:w="45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F33E29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33E2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Biosen</w:t>
            </w:r>
            <w:proofErr w:type="spellEnd"/>
            <w:r w:rsidRPr="00F33E2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C/S </w:t>
            </w:r>
            <w:r w:rsidRPr="00F33E29">
              <w:rPr>
                <w:rFonts w:ascii="Times New Roman" w:hAnsi="Times New Roman"/>
                <w:color w:val="000000"/>
                <w:sz w:val="24"/>
                <w:szCs w:val="24"/>
              </w:rPr>
              <w:t>клапан</w:t>
            </w:r>
          </w:p>
        </w:tc>
        <w:tc>
          <w:tcPr>
            <w:tcW w:w="1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брой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F33E29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33E2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F.13</w:t>
            </w:r>
          </w:p>
        </w:tc>
        <w:tc>
          <w:tcPr>
            <w:tcW w:w="45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F33E29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33E2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Biosen</w:t>
            </w:r>
            <w:proofErr w:type="spellEnd"/>
            <w:r w:rsidRPr="00F33E2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C </w:t>
            </w:r>
            <w:r w:rsidRPr="00F33E29">
              <w:rPr>
                <w:rFonts w:ascii="Times New Roman" w:hAnsi="Times New Roman"/>
                <w:color w:val="000000"/>
                <w:sz w:val="24"/>
                <w:szCs w:val="24"/>
              </w:rPr>
              <w:t>комплект за профилактика и поддръжка</w:t>
            </w:r>
          </w:p>
        </w:tc>
        <w:tc>
          <w:tcPr>
            <w:tcW w:w="1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брой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VI</w:t>
            </w: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de-DE"/>
              </w:rPr>
              <w:t>I</w:t>
            </w: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G</w:t>
            </w: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Бързи тестове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G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Бърз тест за сифилис касета </w:t>
            </w: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Laboquick</w:t>
            </w:r>
            <w:proofErr w:type="spellEnd"/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G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Бърз тест за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Anti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HIV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касета </w:t>
            </w: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Laboquick</w:t>
            </w:r>
            <w:proofErr w:type="spellEnd"/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G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Бърз тест за </w:t>
            </w: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HbsAg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касета </w:t>
            </w: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Laboquick</w:t>
            </w:r>
            <w:proofErr w:type="spellEnd"/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G.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Бърз тест за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Anti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HCV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касета </w:t>
            </w: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Laboquick</w:t>
            </w:r>
            <w:proofErr w:type="spellEnd"/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</w:tr>
      <w:tr w:rsidR="00175167" w:rsidRPr="00EB0AA1" w:rsidTr="00EB0AA1">
        <w:trPr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G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.5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Бърз тест за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>H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>Pylori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/ </w:t>
            </w: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>IgG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>IgA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>IgM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/ касета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</w:tr>
      <w:tr w:rsidR="00175167" w:rsidRPr="00EB0AA1" w:rsidTr="00EB0AA1">
        <w:trPr>
          <w:trHeight w:val="5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tabs>
                <w:tab w:val="left" w:pos="1005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5167" w:rsidRPr="00EB0AA1" w:rsidTr="00EB0AA1">
        <w:trPr>
          <w:trHeight w:val="5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VIII /H/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F33E29" w:rsidRDefault="00F33E2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3E29">
              <w:rPr>
                <w:rFonts w:ascii="Times New Roman" w:hAnsi="Times New Roman"/>
                <w:b/>
                <w:sz w:val="24"/>
                <w:szCs w:val="24"/>
              </w:rPr>
              <w:t xml:space="preserve">Реактиви и консумативи за йон-селективен анализатор </w:t>
            </w:r>
            <w:proofErr w:type="spellStart"/>
            <w:r w:rsidRPr="00F33E29">
              <w:rPr>
                <w:rFonts w:ascii="Times New Roman" w:hAnsi="Times New Roman"/>
                <w:b/>
                <w:sz w:val="24"/>
                <w:szCs w:val="24"/>
              </w:rPr>
              <w:t>Smart</w:t>
            </w:r>
            <w:proofErr w:type="spellEnd"/>
            <w:r w:rsidRPr="00F33E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33E29">
              <w:rPr>
                <w:rFonts w:ascii="Times New Roman" w:hAnsi="Times New Roman"/>
                <w:b/>
                <w:sz w:val="24"/>
                <w:szCs w:val="24"/>
              </w:rPr>
              <w:t>Lyte</w:t>
            </w:r>
            <w:proofErr w:type="spellEnd"/>
            <w:r w:rsidRPr="00F33E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33E29">
              <w:rPr>
                <w:rFonts w:ascii="Times New Roman" w:hAnsi="Times New Roman"/>
                <w:b/>
                <w:sz w:val="24"/>
                <w:szCs w:val="24"/>
              </w:rPr>
              <w:t>Plus</w:t>
            </w:r>
            <w:proofErr w:type="spellEnd"/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5167" w:rsidRPr="00EB0AA1" w:rsidTr="00EB0AA1">
        <w:trPr>
          <w:trHeight w:val="5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H.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179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ISE 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пакет  реактиви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17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17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175167" w:rsidRPr="00EB0AA1" w:rsidTr="00EB0AA1">
        <w:trPr>
          <w:trHeight w:val="5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Миещ  разтвор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175167" w:rsidRPr="00EB0AA1" w:rsidTr="00EB0AA1">
        <w:trPr>
          <w:trHeight w:val="5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Депротеинизиращ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разтвор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175167" w:rsidRPr="00EB0AA1" w:rsidTr="00EB0AA1">
        <w:trPr>
          <w:trHeight w:val="5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.4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Кондиционер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trHeight w:val="5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H.5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Контролен материал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EB0AA1" w:rsidRPr="00EB0AA1" w:rsidTr="00EB0AA1">
        <w:trPr>
          <w:trHeight w:val="5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0AA1" w:rsidRPr="00EB0AA1" w:rsidRDefault="00EB0AA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0AA1" w:rsidRPr="00EB0AA1" w:rsidRDefault="00EB0AA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0AA1" w:rsidRPr="00EB0AA1" w:rsidRDefault="00EB0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0AA1" w:rsidRPr="00EB0AA1" w:rsidRDefault="00EB0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5167" w:rsidRPr="00EB0AA1" w:rsidTr="00EB0AA1">
        <w:trPr>
          <w:trHeight w:val="5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de-DE"/>
              </w:rPr>
              <w:t xml:space="preserve">IX </w:t>
            </w: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/I/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Quo</w:t>
            </w: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Lab</w:t>
            </w: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Реактив за директен </w:t>
            </w:r>
            <w:proofErr w:type="spellStart"/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гликиран</w:t>
            </w:r>
            <w:proofErr w:type="spellEnd"/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хемоглобин</w:t>
            </w: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A</w:t>
            </w: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</w:t>
            </w: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C</w:t>
            </w: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/ 50 теста в кит /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кит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</w:tr>
      <w:tr w:rsidR="00175167" w:rsidRPr="00EB0AA1" w:rsidTr="00EB0AA1">
        <w:trPr>
          <w:trHeight w:val="197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5167" w:rsidRPr="00EB0AA1" w:rsidTr="00EB0AA1">
        <w:trPr>
          <w:trHeight w:val="329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X /</w:t>
            </w: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de-DE"/>
              </w:rPr>
              <w:t>J</w:t>
            </w: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/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</w:pP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Реактиви за </w:t>
            </w: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  <w:t>-</w:t>
            </w:r>
            <w:proofErr w:type="spellStart"/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ChromaReader</w:t>
            </w:r>
            <w:proofErr w:type="spellEnd"/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5167" w:rsidRPr="00EB0AA1" w:rsidTr="00EB0AA1">
        <w:trPr>
          <w:trHeight w:val="347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>J.1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Микроалбумин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U, 25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теста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175167" w:rsidRPr="00EB0AA1" w:rsidTr="00EB0AA1">
        <w:trPr>
          <w:trHeight w:val="357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J.2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CRP , 25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теста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175167" w:rsidRPr="00EB0AA1" w:rsidTr="00EB0AA1">
        <w:trPr>
          <w:trHeight w:val="321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5167" w:rsidRPr="00EB0AA1" w:rsidTr="00EB0AA1">
        <w:trPr>
          <w:trHeight w:val="515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XI / K /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Реактиви за </w:t>
            </w:r>
            <w:proofErr w:type="spellStart"/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коагулометър</w:t>
            </w:r>
            <w:proofErr w:type="spellEnd"/>
            <w:r w:rsidR="00F33E29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DiaCheck</w:t>
            </w:r>
            <w:proofErr w:type="spellEnd"/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C</w:t>
            </w: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5167" w:rsidRPr="00EB0AA1" w:rsidTr="00EB0AA1">
        <w:trPr>
          <w:trHeight w:val="34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K.1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Тромбопластин</w:t>
            </w:r>
            <w:proofErr w:type="spellEnd"/>
            <w:r w:rsidR="00F33E2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S, </w:t>
            </w: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лиофилизат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/10x 4 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175167" w:rsidRPr="00EB0AA1" w:rsidTr="00EB0AA1">
        <w:trPr>
          <w:trHeight w:val="34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K.2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Контролна плазма 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 / 1 mL/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шише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175167" w:rsidRPr="00EB0AA1" w:rsidTr="00EB0AA1">
        <w:trPr>
          <w:trHeight w:val="34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K.3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Референтна плазма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/ 1 mL 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шише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trHeight w:val="34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K.4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Реакционни </w:t>
            </w: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кювети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,500 </w:t>
            </w: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бр</w:t>
            </w:r>
            <w:proofErr w:type="spellEnd"/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trHeight w:val="34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K.5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Реагентни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купички,100 </w:t>
            </w: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бр</w:t>
            </w:r>
            <w:proofErr w:type="spellEnd"/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175167" w:rsidRPr="00EB0AA1" w:rsidTr="00EB0AA1">
        <w:trPr>
          <w:trHeight w:val="25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5167" w:rsidRPr="00EB0AA1" w:rsidTr="00EB0AA1">
        <w:trPr>
          <w:trHeight w:val="539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XII /L/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Реактиви и консумативи за </w:t>
            </w:r>
            <w:proofErr w:type="spellStart"/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хемилуминесцентен</w:t>
            </w:r>
            <w:proofErr w:type="spellEnd"/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анализатор </w:t>
            </w: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MAGLUMI</w:t>
            </w:r>
            <w:r w:rsidRPr="00EB0AA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600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5167" w:rsidRPr="00EB0AA1" w:rsidTr="00EB0AA1">
        <w:trPr>
          <w:trHeight w:val="34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L.1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FT3 / 50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теста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trHeight w:val="34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L.2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Anti-TPO / 100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теста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trHeight w:val="34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L.3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TGA  / 50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теста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trHeight w:val="34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L.4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TRAb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/ 50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теста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trHeight w:val="34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L.5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Testosteron</w:t>
            </w:r>
            <w:proofErr w:type="spellEnd"/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/ 100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теста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trHeight w:val="34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L.6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CEA  /  50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теста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trHeight w:val="34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L.7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CA 125 / 50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теста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trHeight w:val="34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L.8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CA 15-3 / 50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теста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trHeight w:val="34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L.9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CA 19-9 / 50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теста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trHeight w:val="34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L.10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25 OH-Vitamin D / 50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теста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trHeight w:val="34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L.11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Стартери 1+2  / за 3000 теста /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175167" w:rsidRPr="00EB0AA1" w:rsidTr="00EB0AA1">
        <w:trPr>
          <w:trHeight w:val="34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L.1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TSH / 100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теста/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75167" w:rsidRPr="00EB0AA1" w:rsidTr="00EB0AA1">
        <w:trPr>
          <w:trHeight w:val="34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L.1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Реакционни модули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2304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теста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trHeight w:val="34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L.1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Концентриращ миещ разтвор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/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за 2000 теста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шише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trHeight w:val="34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L.1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Insulin / 100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теста/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trHeight w:val="34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L.1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FT4 / 100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теста/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175167" w:rsidRPr="00EB0AA1" w:rsidTr="00EB0AA1">
        <w:trPr>
          <w:trHeight w:val="34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L.1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FSH / 50 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теста/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trHeight w:val="34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L.18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EB0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Estradiol  /</w:t>
            </w:r>
            <w:r w:rsidR="00620560" w:rsidRPr="00EB0A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50 </w:t>
            </w:r>
            <w:r>
              <w:rPr>
                <w:rFonts w:ascii="Times New Roman" w:hAnsi="Times New Roman"/>
                <w:sz w:val="24"/>
                <w:szCs w:val="24"/>
              </w:rPr>
              <w:t>теста</w:t>
            </w:r>
            <w:r w:rsidR="00620560" w:rsidRPr="00EB0AA1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17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167" w:rsidRPr="00EB0AA1" w:rsidTr="00EB0AA1">
        <w:trPr>
          <w:trHeight w:val="34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L.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LH / 50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теста/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trHeight w:val="34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L.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EB0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Progesteron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/</w:t>
            </w:r>
            <w:r w:rsidR="00620560"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  <w:r w:rsidR="00620560"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теста/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75167" w:rsidRPr="00EB0AA1" w:rsidTr="00EB0AA1">
        <w:trPr>
          <w:trHeight w:val="34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L.2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EB0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Prolactin /</w:t>
            </w:r>
            <w:r w:rsidR="00620560"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100 </w:t>
            </w:r>
            <w:r w:rsidR="00620560"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теста/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67" w:rsidRPr="00EB0AA1" w:rsidRDefault="006205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EB0AA1" w:rsidRPr="00EB0AA1" w:rsidTr="00EB0AA1">
        <w:trPr>
          <w:trHeight w:val="343"/>
          <w:jc w:val="center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0AA1" w:rsidRPr="00EB0AA1" w:rsidRDefault="00EB0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B0AA1">
              <w:rPr>
                <w:rFonts w:ascii="Times New Roman" w:hAnsi="Times New Roman"/>
                <w:sz w:val="24"/>
                <w:szCs w:val="24"/>
                <w:lang w:val="en-US"/>
              </w:rPr>
              <w:t>L.2</w:t>
            </w:r>
            <w:r w:rsidRPr="00EB0A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0AA1" w:rsidRPr="00EB0AA1" w:rsidRDefault="00EB0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PSA /</w:t>
            </w:r>
            <w:r w:rsidR="00F0068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100 </w:t>
            </w:r>
            <w:r w:rsidR="00F0068E">
              <w:rPr>
                <w:rFonts w:ascii="Times New Roman" w:hAnsi="Times New Roman"/>
                <w:color w:val="000000"/>
                <w:sz w:val="24"/>
                <w:szCs w:val="24"/>
              </w:rPr>
              <w:t>теста</w:t>
            </w:r>
            <w:r w:rsidRPr="00EB0A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0AA1" w:rsidRPr="00EB0AA1" w:rsidRDefault="00EB0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0AA1" w:rsidRPr="00EB0AA1" w:rsidRDefault="00EB0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AA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175167" w:rsidRDefault="00175167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BD0CC8" w:rsidRDefault="00BD0CC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p w:rsidR="00175167" w:rsidRDefault="0062056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За всяка позиция от предмета на поръчката се допуска само едно предложение по преценка на участника. Участникът задължително оферира всички номенклатури/позиции от обособената позиция. Участникът следва да оферира всички номенклатури/позиции, за да бъде разглеждано неговото предложение. В противен случай, ако липсва оферирана номенклатура/позиция, предложението на участника не се разглежда и оценява за съответната обособена позиция. </w:t>
      </w:r>
    </w:p>
    <w:p w:rsidR="00175167" w:rsidRDefault="0017516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75167" w:rsidRDefault="00620560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Посочените опаковки в предмета на поръчката са съобразени с вида на апаратурата, честотата на изследванията и др. Допускат се предложения от участника на по-малки от посочените опаковки, но не на по-големи. </w:t>
      </w:r>
    </w:p>
    <w:p w:rsidR="00175167" w:rsidRDefault="0017516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75167" w:rsidRDefault="00175167"/>
    <w:sectPr w:rsidR="00175167" w:rsidSect="00691E4B">
      <w:headerReference w:type="default" r:id="rId8"/>
      <w:pgSz w:w="11906" w:h="16838"/>
      <w:pgMar w:top="1134" w:right="1134" w:bottom="851" w:left="1134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ABA" w:rsidRDefault="00466ABA">
      <w:pPr>
        <w:spacing w:after="0" w:line="240" w:lineRule="auto"/>
      </w:pPr>
      <w:r>
        <w:separator/>
      </w:r>
    </w:p>
  </w:endnote>
  <w:endnote w:type="continuationSeparator" w:id="0">
    <w:p w:rsidR="00466ABA" w:rsidRDefault="00466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ABA" w:rsidRDefault="00466ABA">
      <w:pPr>
        <w:spacing w:after="0" w:line="240" w:lineRule="auto"/>
      </w:pPr>
      <w:r>
        <w:separator/>
      </w:r>
    </w:p>
  </w:footnote>
  <w:footnote w:type="continuationSeparator" w:id="0">
    <w:p w:rsidR="00466ABA" w:rsidRDefault="00466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167" w:rsidRDefault="00620560">
    <w:pPr>
      <w:pStyle w:val="Header"/>
      <w:jc w:val="right"/>
      <w:rPr>
        <w:b/>
        <w:i/>
        <w:sz w:val="22"/>
        <w:szCs w:val="22"/>
        <w:lang w:val="ru-RU"/>
      </w:rPr>
    </w:pPr>
    <w:r>
      <w:rPr>
        <w:b/>
        <w:i/>
        <w:sz w:val="22"/>
        <w:szCs w:val="22"/>
        <w:lang w:val="ru-RU"/>
      </w:rPr>
      <w:t>Приложение№ 1</w:t>
    </w:r>
  </w:p>
  <w:p w:rsidR="00175167" w:rsidRDefault="00175167">
    <w:pPr>
      <w:pStyle w:val="Header"/>
      <w:jc w:val="right"/>
      <w:rPr>
        <w:b/>
        <w:i/>
        <w:sz w:val="22"/>
        <w:szCs w:val="22"/>
        <w:lang w:val="bg-BG"/>
      </w:rPr>
    </w:pPr>
  </w:p>
  <w:p w:rsidR="00175167" w:rsidRDefault="00620560">
    <w:pPr>
      <w:pStyle w:val="Heading1"/>
      <w:ind w:left="0"/>
      <w:rPr>
        <w:rFonts w:ascii="Times New Roman" w:hAnsi="Times New Roman"/>
        <w:sz w:val="22"/>
        <w:szCs w:val="22"/>
        <w:lang w:val="ru-RU"/>
      </w:rPr>
    </w:pPr>
    <w:proofErr w:type="spellStart"/>
    <w:r>
      <w:rPr>
        <w:rFonts w:ascii="Times New Roman" w:hAnsi="Times New Roman"/>
        <w:sz w:val="22"/>
        <w:szCs w:val="22"/>
        <w:lang w:val="ru-RU"/>
      </w:rPr>
      <w:t>към</w:t>
    </w:r>
    <w:proofErr w:type="spellEnd"/>
    <w:r>
      <w:rPr>
        <w:rFonts w:ascii="Times New Roman" w:hAnsi="Times New Roman"/>
        <w:sz w:val="22"/>
        <w:szCs w:val="22"/>
        <w:lang w:val="ru-RU"/>
      </w:rPr>
      <w:t xml:space="preserve"> процедура за </w:t>
    </w:r>
    <w:proofErr w:type="spellStart"/>
    <w:r>
      <w:rPr>
        <w:rFonts w:ascii="Times New Roman" w:hAnsi="Times New Roman"/>
        <w:sz w:val="22"/>
        <w:szCs w:val="22"/>
        <w:lang w:val="ru-RU"/>
      </w:rPr>
      <w:t>възлагане</w:t>
    </w:r>
    <w:proofErr w:type="spellEnd"/>
    <w:r>
      <w:rPr>
        <w:rFonts w:ascii="Times New Roman" w:hAnsi="Times New Roman"/>
        <w:sz w:val="22"/>
        <w:szCs w:val="22"/>
        <w:lang w:val="ru-RU"/>
      </w:rPr>
      <w:t xml:space="preserve"> на </w:t>
    </w:r>
    <w:proofErr w:type="spellStart"/>
    <w:r>
      <w:rPr>
        <w:rFonts w:ascii="Times New Roman" w:hAnsi="Times New Roman"/>
        <w:sz w:val="22"/>
        <w:szCs w:val="22"/>
        <w:lang w:val="ru-RU"/>
      </w:rPr>
      <w:t>общественапоръчка</w:t>
    </w:r>
    <w:proofErr w:type="spellEnd"/>
    <w:r>
      <w:rPr>
        <w:rFonts w:ascii="Times New Roman" w:hAnsi="Times New Roman"/>
        <w:sz w:val="22"/>
        <w:szCs w:val="22"/>
        <w:lang w:val="ru-RU"/>
      </w:rPr>
      <w:t xml:space="preserve"> на </w:t>
    </w:r>
    <w:proofErr w:type="spellStart"/>
    <w:r>
      <w:rPr>
        <w:rFonts w:ascii="Times New Roman" w:hAnsi="Times New Roman"/>
        <w:sz w:val="22"/>
        <w:szCs w:val="22"/>
        <w:lang w:val="ru-RU"/>
      </w:rPr>
      <w:t>стойност</w:t>
    </w:r>
    <w:proofErr w:type="spellEnd"/>
    <w:r>
      <w:rPr>
        <w:rFonts w:ascii="Times New Roman" w:hAnsi="Times New Roman"/>
        <w:sz w:val="22"/>
        <w:szCs w:val="22"/>
        <w:lang w:val="ru-RU"/>
      </w:rPr>
      <w:t xml:space="preserve"> по чл. 20, </w:t>
    </w:r>
    <w:proofErr w:type="gramStart"/>
    <w:r>
      <w:rPr>
        <w:rFonts w:ascii="Times New Roman" w:hAnsi="Times New Roman"/>
        <w:sz w:val="22"/>
        <w:szCs w:val="22"/>
        <w:lang w:val="ru-RU"/>
      </w:rPr>
      <w:t>ал</w:t>
    </w:r>
    <w:proofErr w:type="gramEnd"/>
    <w:r>
      <w:rPr>
        <w:rFonts w:ascii="Times New Roman" w:hAnsi="Times New Roman"/>
        <w:sz w:val="22"/>
        <w:szCs w:val="22"/>
        <w:lang w:val="ru-RU"/>
      </w:rPr>
      <w:t>. 3, т. 2 от ЗОП</w:t>
    </w:r>
  </w:p>
  <w:p w:rsidR="00175167" w:rsidRDefault="00620560">
    <w:pPr>
      <w:pStyle w:val="Heading1"/>
      <w:ind w:left="0"/>
      <w:rPr>
        <w:rFonts w:ascii="Times New Roman" w:hAnsi="Times New Roman"/>
        <w:sz w:val="22"/>
        <w:szCs w:val="22"/>
        <w:lang w:val="ru-RU"/>
      </w:rPr>
    </w:pPr>
    <w:r>
      <w:rPr>
        <w:rFonts w:ascii="Times New Roman" w:hAnsi="Times New Roman"/>
        <w:sz w:val="22"/>
        <w:szCs w:val="22"/>
        <w:lang w:val="ru-RU"/>
      </w:rPr>
      <w:t xml:space="preserve">с предмет: </w:t>
    </w:r>
  </w:p>
  <w:p w:rsidR="00175167" w:rsidRDefault="00620560">
    <w:pPr>
      <w:tabs>
        <w:tab w:val="right" w:pos="9638"/>
      </w:tabs>
      <w:spacing w:after="0" w:line="240" w:lineRule="auto"/>
      <w:rPr>
        <w:rFonts w:ascii="Times New Roman" w:hAnsi="Times New Roman"/>
      </w:rPr>
    </w:pPr>
    <w:r>
      <w:rPr>
        <w:rFonts w:ascii="Times New Roman" w:hAnsi="Times New Roman"/>
      </w:rPr>
      <w:tab/>
      <w:t xml:space="preserve">                                                                „Доставка</w:t>
    </w:r>
    <w:r>
      <w:rPr>
        <w:rFonts w:ascii="Times New Roman" w:hAnsi="Times New Roman"/>
        <w:lang w:val="en-US"/>
      </w:rPr>
      <w:t xml:space="preserve"> </w:t>
    </w:r>
    <w:r>
      <w:rPr>
        <w:rFonts w:ascii="Times New Roman" w:hAnsi="Times New Roman"/>
      </w:rPr>
      <w:t>чрез периодични заявки на реактиви и консумативи</w:t>
    </w:r>
  </w:p>
  <w:p w:rsidR="00175167" w:rsidRDefault="00620560">
    <w:pPr>
      <w:spacing w:after="0" w:line="240" w:lineRule="auto"/>
      <w:jc w:val="right"/>
      <w:rPr>
        <w:rFonts w:ascii="Times New Roman" w:hAnsi="Times New Roman"/>
        <w:bCs/>
      </w:rPr>
    </w:pPr>
    <w:proofErr w:type="spellStart"/>
    <w:r>
      <w:rPr>
        <w:rFonts w:ascii="Times New Roman" w:hAnsi="Times New Roman"/>
      </w:rPr>
      <w:t>заклиничналабораторияпо</w:t>
    </w:r>
    <w:proofErr w:type="spellEnd"/>
    <w:r>
      <w:rPr>
        <w:rFonts w:ascii="Times New Roman" w:hAnsi="Times New Roman"/>
      </w:rPr>
      <w:t xml:space="preserve"> дванадесет обособени позиции”</w:t>
    </w:r>
  </w:p>
  <w:p w:rsidR="00175167" w:rsidRDefault="00175167">
    <w:pPr>
      <w:pStyle w:val="Header"/>
      <w:jc w:val="right"/>
      <w:rPr>
        <w:b/>
        <w:i/>
        <w:sz w:val="22"/>
        <w:szCs w:val="22"/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35BE5"/>
    <w:multiLevelType w:val="multilevel"/>
    <w:tmpl w:val="78442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7AE04A0"/>
    <w:multiLevelType w:val="multilevel"/>
    <w:tmpl w:val="48B24D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5167"/>
    <w:rsid w:val="00175167"/>
    <w:rsid w:val="00244A9D"/>
    <w:rsid w:val="00466ABA"/>
    <w:rsid w:val="00620560"/>
    <w:rsid w:val="00691E4B"/>
    <w:rsid w:val="00BC7763"/>
    <w:rsid w:val="00BD0CC8"/>
    <w:rsid w:val="00EA5273"/>
    <w:rsid w:val="00EB0AA1"/>
    <w:rsid w:val="00F0068E"/>
    <w:rsid w:val="00F33E29"/>
    <w:rsid w:val="00F3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86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C4D53"/>
    <w:pPr>
      <w:keepNext/>
      <w:spacing w:after="0" w:line="240" w:lineRule="auto"/>
      <w:ind w:left="4500"/>
      <w:jc w:val="right"/>
      <w:outlineLvl w:val="0"/>
    </w:pPr>
    <w:rPr>
      <w:rFonts w:ascii="Cambria" w:eastAsia="Times New Roman" w:hAnsi="Cambria"/>
      <w:b/>
      <w:bCs/>
      <w:kern w:val="2"/>
      <w:sz w:val="32"/>
      <w:szCs w:val="3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qFormat/>
    <w:locked/>
    <w:rsid w:val="006C4D53"/>
    <w:rPr>
      <w:rFonts w:ascii="Cambria" w:hAnsi="Cambria" w:cs="Times New Roman"/>
      <w:b/>
      <w:bCs/>
      <w:kern w:val="2"/>
      <w:sz w:val="32"/>
      <w:szCs w:val="32"/>
      <w:lang w:val="en-AU"/>
    </w:rPr>
  </w:style>
  <w:style w:type="character" w:customStyle="1" w:styleId="Arial">
    <w:name w:val="Стил Arial Получер Подчертаване"/>
    <w:uiPriority w:val="99"/>
    <w:qFormat/>
    <w:rsid w:val="006C4D53"/>
    <w:rPr>
      <w:rFonts w:ascii="Arial" w:hAnsi="Arial"/>
      <w:b/>
      <w:u w:val="single"/>
    </w:rPr>
  </w:style>
  <w:style w:type="character" w:customStyle="1" w:styleId="HeaderChar">
    <w:name w:val="Header Char"/>
    <w:link w:val="Header"/>
    <w:uiPriority w:val="99"/>
    <w:qFormat/>
    <w:locked/>
    <w:rsid w:val="006C4D53"/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qFormat/>
    <w:locked/>
    <w:rsid w:val="006C4D53"/>
    <w:rPr>
      <w:rFonts w:ascii="Times New Roman" w:hAnsi="Times New Roman" w:cs="Times New Roman"/>
      <w:sz w:val="20"/>
      <w:szCs w:val="20"/>
      <w:lang w:val="en-AU"/>
    </w:rPr>
  </w:style>
  <w:style w:type="character" w:customStyle="1" w:styleId="apple-converted-space">
    <w:name w:val="apple-converted-space"/>
    <w:uiPriority w:val="99"/>
    <w:qFormat/>
    <w:rsid w:val="006C4D53"/>
  </w:style>
  <w:style w:type="character" w:customStyle="1" w:styleId="BodyTextChar">
    <w:name w:val="Body Text Char"/>
    <w:link w:val="BodyText"/>
    <w:uiPriority w:val="99"/>
    <w:qFormat/>
    <w:locked/>
    <w:rsid w:val="006C4D53"/>
    <w:rPr>
      <w:rFonts w:ascii="Times New Roman" w:hAnsi="Times New Roman" w:cs="Times New Roman"/>
      <w:sz w:val="20"/>
      <w:szCs w:val="20"/>
      <w:lang w:val="en-AU"/>
    </w:rPr>
  </w:style>
  <w:style w:type="character" w:customStyle="1" w:styleId="BalloonTextChar">
    <w:name w:val="Balloon Text Char"/>
    <w:link w:val="BalloonText"/>
    <w:uiPriority w:val="99"/>
    <w:semiHidden/>
    <w:qFormat/>
    <w:locked/>
    <w:rsid w:val="006C4D53"/>
    <w:rPr>
      <w:rFonts w:ascii="Tahoma" w:hAnsi="Tahoma" w:cs="Times New Roman"/>
      <w:sz w:val="16"/>
      <w:szCs w:val="16"/>
      <w:lang w:val="en-AU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ascii="Times New Roman" w:hAnsi="Times New Roman" w:cs="Times New Roman"/>
      <w:b/>
      <w:sz w:val="24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ascii="Times New Roman" w:hAnsi="Times New Roman" w:cs="Times New Roman"/>
      <w:b/>
      <w:sz w:val="24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ascii="Times New Roman" w:hAnsi="Times New Roman" w:cs="Times New Roman"/>
      <w:b/>
      <w:sz w:val="24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6C4D53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Header">
    <w:name w:val="header"/>
    <w:basedOn w:val="Normal"/>
    <w:link w:val="HeaderChar"/>
    <w:uiPriority w:val="99"/>
    <w:rsid w:val="006C4D5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6C4D5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paragraph" w:customStyle="1" w:styleId="msolistparagraph0">
    <w:name w:val="msolistparagraph"/>
    <w:basedOn w:val="Normal"/>
    <w:uiPriority w:val="99"/>
    <w:qFormat/>
    <w:rsid w:val="006C4D5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msolistparagraphcxspmiddle">
    <w:name w:val="msolistparagraphcxspmiddle"/>
    <w:basedOn w:val="Normal"/>
    <w:uiPriority w:val="99"/>
    <w:qFormat/>
    <w:rsid w:val="006C4D5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msolistparagraphcxsplast">
    <w:name w:val="msolistparagraphcxsplast"/>
    <w:basedOn w:val="Normal"/>
    <w:uiPriority w:val="99"/>
    <w:qFormat/>
    <w:rsid w:val="006C4D5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6C4D5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qFormat/>
    <w:rsid w:val="006C4D53"/>
    <w:pPr>
      <w:spacing w:after="0" w:line="240" w:lineRule="auto"/>
    </w:pPr>
    <w:rPr>
      <w:rFonts w:ascii="Tahoma" w:eastAsia="Times New Roman" w:hAnsi="Tahoma"/>
      <w:sz w:val="16"/>
      <w:szCs w:val="16"/>
      <w:lang w:val="en-AU"/>
    </w:rPr>
  </w:style>
  <w:style w:type="paragraph" w:customStyle="1" w:styleId="HorizontalLine">
    <w:name w:val="Horizontal Line"/>
    <w:basedOn w:val="Normal"/>
    <w:next w:val="BodyText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table" w:styleId="TableGrid">
    <w:name w:val="Table Grid"/>
    <w:basedOn w:val="TableNormal"/>
    <w:uiPriority w:val="99"/>
    <w:rsid w:val="006C4D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1141</Words>
  <Characters>6504</Characters>
  <Application>Microsoft Office Word</Application>
  <DocSecurity>0</DocSecurity>
  <Lines>54</Lines>
  <Paragraphs>15</Paragraphs>
  <ScaleCrop>false</ScaleCrop>
  <Company/>
  <LinksUpToDate>false</LinksUpToDate>
  <CharactersWithSpaces>7630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ТЕХНИЧЕКСКА СПЕЦИФИКАЦИЯ</dc:title>
  <dc:subject/>
  <dc:creator>User</dc:creator>
  <dc:description/>
  <cp:lastModifiedBy>User</cp:lastModifiedBy>
  <cp:revision>16</cp:revision>
  <cp:lastPrinted>2019-09-05T12:30:00Z</cp:lastPrinted>
  <dcterms:created xsi:type="dcterms:W3CDTF">2018-08-29T07:42:00Z</dcterms:created>
  <dcterms:modified xsi:type="dcterms:W3CDTF">2019-09-11T14:17:00Z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